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Tveganja in kontekst</w:t>
      </w:r>
    </w:p>
    <w:p>
      <w:pPr>
        <w:spacing w:after="400"/>
      </w:pPr>
      <w:r>
        <w:rPr>
          <w:color w:val="3B4A52"/>
          <w:sz w:val="28"/>
          <w:szCs w:val="28"/>
        </w:rPr>
        <w:t xml:space="preserve">Register tveganj in priložnosti (ocena pojavnost × posledica, matrika, ukrepi, pregledi) ter kontekst organizacije: vprašanja, zainteresirane strani in komuniciranje</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565" w:id="565"/>
      <w:r>
        <w:t xml:space="preserve">Kazalo</w:t>
      </w:r>
      <w:bookmarkEnd w:id="565"/>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565">
            <w:r>
              <w:t xml:space="preserve">Kazalo</w:t>
            </w:r>
            <w:r>
              <w:tab/>
            </w:r>
            <w:r>
              <w:fldChar w:fldCharType="begin" w:dirty="true"/>
              <w:instrText xml:space="preserve">PAGEREF _Toc565 \h</w:instrText>
              <w:fldChar w:fldCharType="separate"/>
              <w:fldChar w:fldCharType="end"/>
            </w:r>
          </w:hyperlink>
        </w:p>
        <w:p>
          <w:pPr>
            <w:pStyle w:val="TOC1"/>
            <w:tabs>
              <w:tab w:val="right" w:pos="9306" w:leader="dot"/>
            </w:tabs>
          </w:pPr>
          <w:hyperlink w:history="1" w:anchor="_Toc566">
            <w:r>
              <w:t xml:space="preserve">1. Kaj je register tveganj in kdo ga uporablja</w:t>
            </w:r>
            <w:r>
              <w:tab/>
            </w:r>
            <w:r>
              <w:fldChar w:fldCharType="begin" w:dirty="true"/>
              <w:instrText xml:space="preserve">PAGEREF _Toc566 \h</w:instrText>
              <w:fldChar w:fldCharType="separate"/>
              <w:fldChar w:fldCharType="end"/>
            </w:r>
          </w:hyperlink>
        </w:p>
        <w:p>
          <w:pPr>
            <w:pStyle w:val="TOC1"/>
            <w:tabs>
              <w:tab w:val="right" w:pos="9306" w:leader="dot"/>
            </w:tabs>
          </w:pPr>
          <w:hyperlink w:history="1" w:anchor="_Toc567">
            <w:r>
              <w:t xml:space="preserve">2. Kaj vidim na zaslonu</w:t>
            </w:r>
            <w:r>
              <w:tab/>
            </w:r>
            <w:r>
              <w:fldChar w:fldCharType="begin" w:dirty="true"/>
              <w:instrText xml:space="preserve">PAGEREF _Toc567 \h</w:instrText>
              <w:fldChar w:fldCharType="separate"/>
              <w:fldChar w:fldCharType="end"/>
            </w:r>
          </w:hyperlink>
        </w:p>
        <w:p>
          <w:pPr>
            <w:pStyle w:val="TOC1"/>
            <w:tabs>
              <w:tab w:val="right" w:pos="9306" w:leader="dot"/>
            </w:tabs>
          </w:pPr>
          <w:hyperlink w:history="1" w:anchor="_Toc568">
            <w:r>
              <w:t xml:space="preserve">3. Kako ocenim tveganje (pojavnost × posledica)</w:t>
            </w:r>
            <w:r>
              <w:tab/>
            </w:r>
            <w:r>
              <w:fldChar w:fldCharType="begin" w:dirty="true"/>
              <w:instrText xml:space="preserve">PAGEREF _Toc568 \h</w:instrText>
              <w:fldChar w:fldCharType="separate"/>
              <w:fldChar w:fldCharType="end"/>
            </w:r>
          </w:hyperlink>
        </w:p>
        <w:p>
          <w:pPr>
            <w:pStyle w:val="TOC1"/>
            <w:tabs>
              <w:tab w:val="right" w:pos="9306" w:leader="dot"/>
            </w:tabs>
          </w:pPr>
          <w:hyperlink w:history="1" w:anchor="_Toc569">
            <w:r>
              <w:t xml:space="preserve">4. Metodologija ocenjevanja (meje razredov in pravilo resnosti)</w:t>
            </w:r>
            <w:r>
              <w:tab/>
            </w:r>
            <w:r>
              <w:fldChar w:fldCharType="begin" w:dirty="true"/>
              <w:instrText xml:space="preserve">PAGEREF _Toc569 \h</w:instrText>
              <w:fldChar w:fldCharType="separate"/>
              <w:fldChar w:fldCharType="end"/>
            </w:r>
          </w:hyperlink>
        </w:p>
        <w:p>
          <w:pPr>
            <w:pStyle w:val="TOC1"/>
            <w:tabs>
              <w:tab w:val="right" w:pos="9306" w:leader="dot"/>
            </w:tabs>
          </w:pPr>
          <w:hyperlink w:history="1" w:anchor="_Toc570">
            <w:r>
              <w:t xml:space="preserve">5. Tveganja VZD (ISO 45001): nevarnost, izpostavljeni, hierarhija ukrepov</w:t>
            </w:r>
            <w:r>
              <w:tab/>
            </w:r>
            <w:r>
              <w:fldChar w:fldCharType="begin" w:dirty="true"/>
              <w:instrText xml:space="preserve">PAGEREF _Toc570 \h</w:instrText>
              <w:fldChar w:fldCharType="separate"/>
              <w:fldChar w:fldCharType="end"/>
            </w:r>
          </w:hyperlink>
        </w:p>
        <w:p>
          <w:pPr>
            <w:pStyle w:val="TOC1"/>
            <w:tabs>
              <w:tab w:val="right" w:pos="9306" w:leader="dot"/>
            </w:tabs>
          </w:pPr>
          <w:hyperlink w:history="1" w:anchor="_Toc571">
            <w:r>
              <w:t xml:space="preserve">6. Kako vpišem novo tveganje</w:t>
            </w:r>
            <w:r>
              <w:tab/>
            </w:r>
            <w:r>
              <w:fldChar w:fldCharType="begin" w:dirty="true"/>
              <w:instrText xml:space="preserve">PAGEREF _Toc571 \h</w:instrText>
              <w:fldChar w:fldCharType="separate"/>
              <w:fldChar w:fldCharType="end"/>
            </w:r>
          </w:hyperlink>
        </w:p>
        <w:p>
          <w:pPr>
            <w:pStyle w:val="TOC1"/>
            <w:tabs>
              <w:tab w:val="right" w:pos="9306" w:leader="dot"/>
            </w:tabs>
          </w:pPr>
          <w:hyperlink w:history="1" w:anchor="_Toc572">
            <w:r>
              <w:t xml:space="preserve">7. Tri evidence: zainteresirane strani, procesi, sistem ravnanja z okoljem</w:t>
            </w:r>
            <w:r>
              <w:tab/>
            </w:r>
            <w:r>
              <w:fldChar w:fldCharType="begin" w:dirty="true"/>
              <w:instrText xml:space="preserve">PAGEREF _Toc572 \h</w:instrText>
              <w:fldChar w:fldCharType="separate"/>
              <w:fldChar w:fldCharType="end"/>
            </w:r>
          </w:hyperlink>
        </w:p>
        <w:p>
          <w:pPr>
            <w:pStyle w:val="TOC1"/>
            <w:tabs>
              <w:tab w:val="right" w:pos="9306" w:leader="dot"/>
            </w:tabs>
          </w:pPr>
          <w:hyperlink w:history="1" w:anchor="_Toc573">
            <w:r>
              <w:t xml:space="preserve">8. Lastnik (oseba) in odgovornost (funkcija) — v čem je razlika</w:t>
            </w:r>
            <w:r>
              <w:tab/>
            </w:r>
            <w:r>
              <w:fldChar w:fldCharType="begin" w:dirty="true"/>
              <w:instrText xml:space="preserve">PAGEREF _Toc573 \h</w:instrText>
              <w:fldChar w:fldCharType="separate"/>
              <w:fldChar w:fldCharType="end"/>
            </w:r>
          </w:hyperlink>
        </w:p>
        <w:p>
          <w:pPr>
            <w:pStyle w:val="TOC1"/>
            <w:tabs>
              <w:tab w:val="right" w:pos="9306" w:leader="dot"/>
            </w:tabs>
          </w:pPr>
          <w:hyperlink w:history="1" w:anchor="_Toc574">
            <w:r>
              <w:t xml:space="preserve">9. Samostojna priložnost (npr. nov kupec)</w:t>
            </w:r>
            <w:r>
              <w:tab/>
            </w:r>
            <w:r>
              <w:fldChar w:fldCharType="begin" w:dirty="true"/>
              <w:instrText xml:space="preserve">PAGEREF _Toc574 \h</w:instrText>
              <w:fldChar w:fldCharType="separate"/>
              <w:fldChar w:fldCharType="end"/>
            </w:r>
          </w:hyperlink>
        </w:p>
        <w:p>
          <w:pPr>
            <w:pStyle w:val="TOC1"/>
            <w:tabs>
              <w:tab w:val="right" w:pos="9306" w:leader="dot"/>
            </w:tabs>
          </w:pPr>
          <w:hyperlink w:history="1" w:anchor="_Toc575">
            <w:r>
              <w:t xml:space="preserve">10. Kaj pomenijo opozorila ⚠️ (vrzeli)</w:t>
            </w:r>
            <w:r>
              <w:tab/>
            </w:r>
            <w:r>
              <w:fldChar w:fldCharType="begin" w:dirty="true"/>
              <w:instrText xml:space="preserve">PAGEREF _Toc575 \h</w:instrText>
              <w:fldChar w:fldCharType="separate"/>
              <w:fldChar w:fldCharType="end"/>
            </w:r>
          </w:hyperlink>
        </w:p>
        <w:p>
          <w:pPr>
            <w:pStyle w:val="TOC1"/>
            <w:tabs>
              <w:tab w:val="right" w:pos="9306" w:leader="dot"/>
            </w:tabs>
          </w:pPr>
          <w:hyperlink w:history="1" w:anchor="_Toc576">
            <w:r>
              <w:t xml:space="preserve">11. Kako uredim tveganje, spremenim status ali ga zaprem</w:t>
            </w:r>
            <w:r>
              <w:tab/>
            </w:r>
            <w:r>
              <w:fldChar w:fldCharType="begin" w:dirty="true"/>
              <w:instrText xml:space="preserve">PAGEREF _Toc576 \h</w:instrText>
              <w:fldChar w:fldCharType="separate"/>
              <w:fldChar w:fldCharType="end"/>
            </w:r>
          </w:hyperlink>
        </w:p>
        <w:p>
          <w:pPr>
            <w:pStyle w:val="TOC1"/>
            <w:tabs>
              <w:tab w:val="right" w:pos="9306" w:leader="dot"/>
            </w:tabs>
          </w:pPr>
          <w:hyperlink w:history="1" w:anchor="_Toc577">
            <w:r>
              <w:t xml:space="preserve">12. Kartica tveganja: ukrepi CAPA, zgodovina ocene, trend in pogovor</w:t>
            </w:r>
            <w:r>
              <w:tab/>
            </w:r>
            <w:r>
              <w:fldChar w:fldCharType="begin" w:dirty="true"/>
              <w:instrText xml:space="preserve">PAGEREF _Toc577 \h</w:instrText>
              <w:fldChar w:fldCharType="separate"/>
              <w:fldChar w:fldCharType="end"/>
            </w:r>
          </w:hyperlink>
        </w:p>
        <w:p>
          <w:pPr>
            <w:pStyle w:val="TOC1"/>
            <w:tabs>
              <w:tab w:val="right" w:pos="9306" w:leader="dot"/>
            </w:tabs>
          </w:pPr>
          <w:hyperlink w:history="1" w:anchor="_Toc578">
            <w:r>
              <w:t xml:space="preserve">13. Roki pregleda in opomniki</w:t>
            </w:r>
            <w:r>
              <w:tab/>
            </w:r>
            <w:r>
              <w:fldChar w:fldCharType="begin" w:dirty="true"/>
              <w:instrText xml:space="preserve">PAGEREF _Toc578 \h</w:instrText>
              <w:fldChar w:fldCharType="separate"/>
              <w:fldChar w:fldCharType="end"/>
            </w:r>
          </w:hyperlink>
        </w:p>
        <w:p>
          <w:pPr>
            <w:pStyle w:val="TOC1"/>
            <w:tabs>
              <w:tab w:val="right" w:pos="9306" w:leader="dot"/>
            </w:tabs>
          </w:pPr>
          <w:hyperlink w:history="1" w:anchor="_Toc579">
            <w:r>
              <w:t xml:space="preserve">14. Povezave z drugimi moduli (CAPA, procesi, okolje, zakonodaja)</w:t>
            </w:r>
            <w:r>
              <w:tab/>
            </w:r>
            <w:r>
              <w:fldChar w:fldCharType="begin" w:dirty="true"/>
              <w:instrText xml:space="preserve">PAGEREF _Toc579 \h</w:instrText>
              <w:fldChar w:fldCharType="separate"/>
              <w:fldChar w:fldCharType="end"/>
            </w:r>
          </w:hyperlink>
        </w:p>
        <w:p>
          <w:pPr>
            <w:pStyle w:val="TOC1"/>
            <w:tabs>
              <w:tab w:val="right" w:pos="9306" w:leader="dot"/>
            </w:tabs>
          </w:pPr>
          <w:hyperlink w:history="1" w:anchor="_Toc580">
            <w:r>
              <w:t xml:space="preserve">15. Izpis PDF in izvoz v Excel</w:t>
            </w:r>
            <w:r>
              <w:tab/>
            </w:r>
            <w:r>
              <w:fldChar w:fldCharType="begin" w:dirty="true"/>
              <w:instrText xml:space="preserve">PAGEREF _Toc580 \h</w:instrText>
              <w:fldChar w:fldCharType="separate"/>
              <w:fldChar w:fldCharType="end"/>
            </w:r>
          </w:hyperlink>
        </w:p>
        <w:p>
          <w:pPr>
            <w:pStyle w:val="TOC1"/>
            <w:tabs>
              <w:tab w:val="right" w:pos="9306" w:leader="dot"/>
            </w:tabs>
          </w:pPr>
          <w:hyperlink w:history="1" w:anchor="_Toc581">
            <w:r>
              <w:t xml:space="preserve">16. AI predlog tveganj</w:t>
            </w:r>
            <w:r>
              <w:tab/>
            </w:r>
            <w:r>
              <w:fldChar w:fldCharType="begin" w:dirty="true"/>
              <w:instrText xml:space="preserve">PAGEREF _Toc581 \h</w:instrText>
              <w:fldChar w:fldCharType="separate"/>
              <w:fldChar w:fldCharType="end"/>
            </w:r>
          </w:hyperlink>
        </w:p>
        <w:p>
          <w:pPr>
            <w:pStyle w:val="TOC1"/>
            <w:tabs>
              <w:tab w:val="right" w:pos="9306" w:leader="dot"/>
            </w:tabs>
          </w:pPr>
          <w:hyperlink w:history="1" w:anchor="_Toc582">
            <w:r>
              <w:t xml:space="preserve">17. Kontekst organizacije (§4.1, §4.2) in komuniciranje (§7.4)</w:t>
            </w:r>
            <w:r>
              <w:tab/>
            </w:r>
            <w:r>
              <w:fldChar w:fldCharType="begin" w:dirty="true"/>
              <w:instrText xml:space="preserve">PAGEREF _Toc582 \h</w:instrText>
              <w:fldChar w:fldCharType="separate"/>
              <w:fldChar w:fldCharType="end"/>
            </w:r>
          </w:hyperlink>
        </w:p>
        <w:p>
          <w:pPr>
            <w:pStyle w:val="TOC2"/>
            <w:tabs>
              <w:tab w:val="right" w:pos="9306" w:leader="dot"/>
            </w:tabs>
          </w:pPr>
          <w:hyperlink w:history="1" w:anchor="_Toc583">
            <w:r>
              <w:t xml:space="preserve">17.1 Vprašanja konteksta (§4.1)</w:t>
            </w:r>
            <w:r>
              <w:tab/>
            </w:r>
            <w:r>
              <w:fldChar w:fldCharType="begin" w:dirty="true"/>
              <w:instrText xml:space="preserve">PAGEREF _Toc583 \h</w:instrText>
              <w:fldChar w:fldCharType="separate"/>
              <w:fldChar w:fldCharType="end"/>
            </w:r>
          </w:hyperlink>
        </w:p>
        <w:p>
          <w:pPr>
            <w:pStyle w:val="TOC2"/>
            <w:tabs>
              <w:tab w:val="right" w:pos="9306" w:leader="dot"/>
            </w:tabs>
          </w:pPr>
          <w:hyperlink w:history="1" w:anchor="_Toc584">
            <w:r>
              <w:t xml:space="preserve">17.2 Podnebne spremembe (Amandma 1:2024)</w:t>
            </w:r>
            <w:r>
              <w:tab/>
            </w:r>
            <w:r>
              <w:fldChar w:fldCharType="begin" w:dirty="true"/>
              <w:instrText xml:space="preserve">PAGEREF _Toc584 \h</w:instrText>
              <w:fldChar w:fldCharType="separate"/>
              <w:fldChar w:fldCharType="end"/>
            </w:r>
          </w:hyperlink>
        </w:p>
        <w:p>
          <w:pPr>
            <w:pStyle w:val="TOC2"/>
            <w:tabs>
              <w:tab w:val="right" w:pos="9306" w:leader="dot"/>
            </w:tabs>
          </w:pPr>
          <w:hyperlink w:history="1" w:anchor="_Toc585">
            <w:r>
              <w:t xml:space="preserve">17.3 Zainteresirane strani (§4.2)</w:t>
            </w:r>
            <w:r>
              <w:tab/>
            </w:r>
            <w:r>
              <w:fldChar w:fldCharType="begin" w:dirty="true"/>
              <w:instrText xml:space="preserve">PAGEREF _Toc585 \h</w:instrText>
              <w:fldChar w:fldCharType="separate"/>
              <w:fldChar w:fldCharType="end"/>
            </w:r>
          </w:hyperlink>
        </w:p>
        <w:p>
          <w:pPr>
            <w:pStyle w:val="TOC2"/>
            <w:tabs>
              <w:tab w:val="right" w:pos="9306" w:leader="dot"/>
            </w:tabs>
          </w:pPr>
          <w:hyperlink w:history="1" w:anchor="_Toc586">
            <w:r>
              <w:t xml:space="preserve">17.4 Komuniciranje (§7.4): evidenca sporočil in odzivov</w:t>
            </w:r>
            <w:r>
              <w:tab/>
            </w:r>
            <w:r>
              <w:fldChar w:fldCharType="begin" w:dirty="true"/>
              <w:instrText xml:space="preserve">PAGEREF _Toc586 \h</w:instrText>
              <w:fldChar w:fldCharType="separate"/>
              <w:fldChar w:fldCharType="end"/>
            </w:r>
          </w:hyperlink>
        </w:p>
        <w:p>
          <w:pPr>
            <w:pStyle w:val="TOC1"/>
            <w:tabs>
              <w:tab w:val="right" w:pos="9306" w:leader="dot"/>
            </w:tabs>
          </w:pPr>
          <w:hyperlink w:history="1" w:anchor="_Toc587">
            <w:r>
              <w:t xml:space="preserve">18. Nastavitve za skrbnika  [skrbnik]</w:t>
            </w:r>
            <w:r>
              <w:tab/>
            </w:r>
            <w:r>
              <w:fldChar w:fldCharType="begin" w:dirty="true"/>
              <w:instrText xml:space="preserve">PAGEREF _Toc587 \h</w:instrText>
              <w:fldChar w:fldCharType="separate"/>
              <w:fldChar w:fldCharType="end"/>
            </w:r>
          </w:hyperlink>
        </w:p>
        <w:p>
          <w:pPr>
            <w:pStyle w:val="TOC1"/>
            <w:tabs>
              <w:tab w:val="right" w:pos="9306" w:leader="dot"/>
            </w:tabs>
          </w:pPr>
          <w:hyperlink w:history="1" w:anchor="_Toc588">
            <w:r>
              <w:t xml:space="preserve">19. Pogosta vprašanja in težave</w:t>
            </w:r>
            <w:r>
              <w:tab/>
            </w:r>
            <w:r>
              <w:fldChar w:fldCharType="begin" w:dirty="true"/>
              <w:instrText xml:space="preserve">PAGEREF _Toc588 \h</w:instrText>
              <w:fldChar w:fldCharType="separate"/>
              <w:fldChar w:fldCharType="end"/>
            </w:r>
          </w:hyperlink>
        </w:p>
        <w:p>
          <w:r>
            <w:fldChar w:fldCharType="end"/>
          </w:r>
        </w:p>
      </w:sdtContent>
    </w:sdt>
    <w:p>
      <w:r>
        <w:br w:type="page"/>
      </w:r>
    </w:p>
    <w:p>
      <w:pPr>
        <w:spacing w:after="120"/>
      </w:pPr>
      <w:r>
        <w:t xml:space="preserve">Register tveganj je seznam vsega, kar bi lahko šlo narobe (tveganja) in kar bi lahko izkoristili (priložnosti), skupaj z oceno, kako verjetno je in kako hude bi bile posledice. Stran odprete z naslovom </w:t>
      </w:r>
      <w:r>
        <w:rPr>
          <w:rFonts w:ascii="Consolas" w:cs="Consolas" w:eastAsia="Consolas" w:hAnsi="Consolas"/>
        </w:rPr>
        <w:t xml:space="preserve">/tveganja</w:t>
      </w:r>
      <w:r>
        <w:t xml:space="preserve"> ali s ploščico </w:t>
      </w:r>
      <w:r>
        <w:rPr>
          <w:b/>
          <w:bCs/>
          <w:color w:val="1D5A61"/>
        </w:rPr>
        <w:t xml:space="preserve">»Tveganja«</w:t>
      </w:r>
      <w:r>
        <w:t xml:space="preserve"> na domači strani.</w:t>
      </w:r>
    </w:p>
    <w:p>
      <w:pPr>
        <w:spacing w:after="120"/>
      </w:pPr>
      <w:r>
        <w:t xml:space="preserve">K registru spada še stran </w:t>
      </w:r>
      <w:r>
        <w:rPr>
          <w:b/>
          <w:bCs/>
        </w:rPr>
        <w:t xml:space="preserve">Kontekst in komuniciranje</w:t>
      </w:r>
      <w:r>
        <w:t xml:space="preserve"> (naslov </w:t>
      </w:r>
      <w:r>
        <w:rPr>
          <w:rFonts w:ascii="Consolas" w:cs="Consolas" w:eastAsia="Consolas" w:hAnsi="Consolas"/>
        </w:rPr>
        <w:t xml:space="preserve">/kontekst</w:t>
      </w:r>
      <w:r>
        <w:t xml:space="preserve">, na domači strani v vrstici </w:t>
      </w:r>
      <w:r>
        <w:rPr>
          <w:b/>
          <w:bCs/>
          <w:color w:val="1D5A61"/>
        </w:rPr>
        <w:t xml:space="preserve">»Skupno za vse standarde«</w:t>
      </w:r>
      <w:r>
        <w:t xml:space="preserve">). Tam zapišete, v kakšnem okolju podjetje deluje, kdo vse ima do njega pričakovanja in kaj ste komu sporočili. Tveganja izhajajo prav iz tega konteksta — zato sta strani opisani v istem priročniku.</w:t>
      </w:r>
    </w:p>
    <w:p>
      <w:pPr>
        <w:spacing w:after="120"/>
      </w:pPr>
      <w:r>
        <w:t xml:space="preserve">Ozadje: ISO 9001 v točki 4.1 in 4.2 zahteva, da podjetje pozna svoj kontekst in zainteresirane strani, v točki 6.1 pa, da iz tega določi tveganja </w:t>
      </w:r>
      <w:r>
        <w:rPr>
          <w:b/>
          <w:bCs/>
        </w:rPr>
        <w:t xml:space="preserve">in</w:t>
      </w:r>
      <w:r>
        <w:t xml:space="preserve"> priložnosti ter ukrepe zanje. Presojevalec pogleda prav to verigo: kontekst → tveganje → ukrep.</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Register tveganj: matrika 5×5 levo, seznam tveganj z oceno, razredom ukrepanja in statusom desno</w:t>
      </w:r>
    </w:p>
    <w:p>
      <w:pPr>
        <w:pStyle w:val="Heading1"/>
        <w:spacing w:after="160" w:before="400"/>
      </w:pPr>
      <w:bookmarkStart w:name="_Toc566" w:id="566"/>
      <w:r>
        <w:t xml:space="preserve">1. Kaj je register tveganj in kdo ga uporablja</w:t>
      </w:r>
      <w:bookmarkEnd w:id="566"/>
    </w:p>
    <w:p>
      <w:pPr>
        <w:spacing w:after="120"/>
      </w:pPr>
      <w:r>
        <w:t xml:space="preserve">Vsako tveganje je en zapis: naziv, opis, kategorija, ocena pojavnosti in posledice, odgovorna funkcija, lastnik (oseba), obvladovalni ukrepi, priložnost, kazalnik za spremljanje in rok naslednjega pregleda. Program iz obeh ocen sam izračuna skupno oceno in razred ukrepanja (ni potrebno / zaželeno / nujno).</w:t>
      </w:r>
    </w:p>
    <w:p>
      <w:pPr>
        <w:spacing w:after="120"/>
      </w:pPr>
      <w:r>
        <w:t xml:space="preserve">Zapis je lahko </w:t>
      </w:r>
      <w:r>
        <w:rPr>
          <w:b/>
          <w:bCs/>
        </w:rPr>
        <w:t xml:space="preserve">tveganje</w:t>
      </w:r>
      <w:r>
        <w:t xml:space="preserve"> ali </w:t>
      </w:r>
      <w:r>
        <w:rPr>
          <w:b/>
          <w:bCs/>
        </w:rPr>
        <w:t xml:space="preserve">samostojna priložnost</w:t>
      </w:r>
      <w:r>
        <w:t xml:space="preserve"> (npr. nov kupec) — izberete ju s preklopom na vrhu okna. Kdor dela po metodi FMEA, lahko vpiše še neobvezno </w:t>
      </w:r>
      <w:r>
        <w:rPr>
          <w:b/>
          <w:bCs/>
        </w:rPr>
        <w:t xml:space="preserve">detekcijo</w:t>
      </w:r>
      <w:r>
        <w:t xml:space="preserve"> (zaznavnost); program potem izračuna tudi RPN. Na kartici vsakega zapisa so povezani ukrepi CAPA, zgodovina ocen s trendom in pogovor.</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matriko in seznam, filtrirate, odpirate podrobnosti, prenesete PDF in Excel</w:t>
            </w:r>
          </w:p>
        </w:tc>
        <w:tc>
          <w:tcPr>
            <w:tcW w:type="dxa" w:w="4700"/>
            <w:tcMar>
              <w:top w:type="dxa" w:w="80"/>
              <w:left w:type="dxa" w:w="100"/>
              <w:bottom w:type="dxa" w:w="80"/>
              <w:right w:type="dxa" w:w="100"/>
            </w:tcMar>
          </w:tcPr>
          <w:p>
            <w:r>
              <w:rPr>
                <w:sz w:val="20"/>
                <w:szCs w:val="20"/>
              </w:rPr>
              <w:t xml:space="preserve">vsi, ki imajo na modulu Tveganja vsaj pravico »bere«</w:t>
            </w:r>
          </w:p>
        </w:tc>
      </w:tr>
      <w:tr>
        <w:tc>
          <w:tcPr>
            <w:tcW w:type="dxa" w:w="4700"/>
            <w:tcMar>
              <w:top w:type="dxa" w:w="80"/>
              <w:left w:type="dxa" w:w="100"/>
              <w:bottom w:type="dxa" w:w="80"/>
              <w:right w:type="dxa" w:w="100"/>
            </w:tcMar>
          </w:tcPr>
          <w:p>
            <w:r>
              <w:rPr>
                <w:sz w:val="20"/>
                <w:szCs w:val="20"/>
              </w:rPr>
              <w:t xml:space="preserve">Vpisujete nova tveganja, jih urejate in spreminjate status</w:t>
            </w:r>
          </w:p>
        </w:tc>
        <w:tc>
          <w:tcPr>
            <w:tcW w:type="dxa" w:w="4700"/>
            <w:tcMar>
              <w:top w:type="dxa" w:w="80"/>
              <w:left w:type="dxa" w:w="100"/>
              <w:bottom w:type="dxa" w:w="80"/>
              <w:right w:type="dxa" w:w="100"/>
            </w:tcMar>
          </w:tcPr>
          <w:p>
            <w:r>
              <w:rPr>
                <w:sz w:val="20"/>
                <w:szCs w:val="20"/>
              </w:rPr>
              <w:t xml:space="preserve">uporabniki s pravico »ureja« na modulu Tveganja (npr. vodja kakovosti) in skrbnik</w:t>
            </w:r>
          </w:p>
        </w:tc>
      </w:tr>
      <w:tr>
        <w:tc>
          <w:tcPr>
            <w:tcW w:type="dxa" w:w="4700"/>
            <w:tcMar>
              <w:top w:type="dxa" w:w="80"/>
              <w:left w:type="dxa" w:w="100"/>
              <w:bottom w:type="dxa" w:w="80"/>
              <w:right w:type="dxa" w:w="100"/>
            </w:tcMar>
          </w:tcPr>
          <w:p>
            <w:r>
              <w:rPr>
                <w:sz w:val="20"/>
                <w:szCs w:val="20"/>
              </w:rPr>
              <w:t xml:space="preserve">Brišete pomotne vnose (samo tveganja v statusu Odprto)</w:t>
            </w:r>
          </w:p>
        </w:tc>
        <w:tc>
          <w:tcPr>
            <w:tcW w:type="dxa" w:w="4700"/>
            <w:tcMar>
              <w:top w:type="dxa" w:w="80"/>
              <w:left w:type="dxa" w:w="100"/>
              <w:bottom w:type="dxa" w:w="80"/>
              <w:right w:type="dxa" w:w="100"/>
            </w:tcMar>
          </w:tcPr>
          <w:p>
            <w:r>
              <w:rPr>
                <w:sz w:val="20"/>
                <w:szCs w:val="20"/>
              </w:rPr>
              <w:t xml:space="preserve">samo skrbnik organizacije (vloga Administrator)</w:t>
            </w:r>
          </w:p>
        </w:tc>
      </w:tr>
      <w:tr>
        <w:tc>
          <w:tcPr>
            <w:tcW w:type="dxa" w:w="4700"/>
            <w:tcMar>
              <w:top w:type="dxa" w:w="80"/>
              <w:left w:type="dxa" w:w="100"/>
              <w:bottom w:type="dxa" w:w="80"/>
              <w:right w:type="dxa" w:w="100"/>
            </w:tcMar>
          </w:tcPr>
          <w:p>
            <w:r>
              <w:rPr>
                <w:sz w:val="20"/>
                <w:szCs w:val="20"/>
              </w:rPr>
              <w:t xml:space="preserve">Zapišete presojo o podnebnih spremembah na strani Kontekst</w:t>
            </w:r>
          </w:p>
        </w:tc>
        <w:tc>
          <w:tcPr>
            <w:tcW w:type="dxa" w:w="4700"/>
            <w:tcMar>
              <w:top w:type="dxa" w:w="80"/>
              <w:left w:type="dxa" w:w="100"/>
              <w:bottom w:type="dxa" w:w="80"/>
              <w:right w:type="dxa" w:w="100"/>
            </w:tcMar>
          </w:tcPr>
          <w:p>
            <w:r>
              <w:rPr>
                <w:sz w:val="20"/>
                <w:szCs w:val="20"/>
              </w:rPr>
              <w:t xml:space="preserve">pravica »ureja« na kateremkoli od modulov Presoje, Okolje, Uvedba ali Prehod (npr. vodja kakovosti) in skrbnik</w:t>
            </w:r>
          </w:p>
        </w:tc>
      </w:tr>
    </w:tbl>
    <w:p>
      <w:pPr>
        <w:spacing w:after="160"/>
      </w:pPr>
    </w:p>
    <w:p>
      <w:pPr>
        <w:pBdr>
          <w:left w:val="single" w:color="1D5A61" w:sz="18" w:space="8"/>
        </w:pBdr>
        <w:spacing w:after="200" w:before="80"/>
        <w:ind w:left="360"/>
      </w:pPr>
      <w:r>
        <w:rPr>
          <w:b/>
          <w:bCs/>
          <w:color w:val="1D5A61"/>
        </w:rPr>
        <w:t xml:space="preserve">Namig: </w:t>
      </w:r>
      <w:r>
        <w:t xml:space="preserve">Pravice po modulih nastavi skrbnik na strani Uporabniki (raven </w:t>
      </w:r>
      <w:r>
        <w:rPr>
          <w:b/>
          <w:bCs/>
        </w:rPr>
        <w:t xml:space="preserve">bere</w:t>
      </w:r>
      <w:r>
        <w:t xml:space="preserve"> ali </w:t>
      </w:r>
      <w:r>
        <w:rPr>
          <w:b/>
          <w:bCs/>
        </w:rPr>
        <w:t xml:space="preserve">ureja</w:t>
      </w:r>
      <w:r>
        <w:t xml:space="preserve"> za vsak modul). Če gumba </w:t>
      </w:r>
      <w:r>
        <w:rPr>
          <w:b/>
          <w:bCs/>
          <w:color w:val="1D5A61"/>
        </w:rPr>
        <w:t xml:space="preserve">»+ Novo tveganje«</w:t>
      </w:r>
      <w:r>
        <w:t xml:space="preserve"> ne vidite, imate na modulu samo pravico »bere«.</w:t>
      </w:r>
    </w:p>
    <w:p>
      <w:pPr>
        <w:pBdr>
          <w:left w:val="single" w:color="B45309" w:sz="18" w:space="8"/>
        </w:pBdr>
        <w:spacing w:after="200" w:before="80"/>
        <w:ind w:left="360"/>
      </w:pPr>
      <w:r>
        <w:rPr>
          <w:b/>
          <w:bCs/>
          <w:color w:val="B45309"/>
        </w:rPr>
        <w:t xml:space="preserve">Pozor: </w:t>
      </w:r>
      <w:r>
        <w:t xml:space="preserve">Register tveganj je dokaz za presojo. Tveganja se zato ne brišejo, ampak zapirajo s statusom Zaprto — zgodovina obvladovanja ostane vidna.</w:t>
      </w:r>
    </w:p>
    <w:p>
      <w:pPr>
        <w:pStyle w:val="Heading1"/>
        <w:spacing w:after="160" w:before="400"/>
      </w:pPr>
      <w:bookmarkStart w:name="_Toc567" w:id="567"/>
      <w:r>
        <w:t xml:space="preserve">2. Kaj vidim na zaslonu</w:t>
      </w:r>
      <w:bookmarkEnd w:id="567"/>
    </w:p>
    <w:p>
      <w:pPr>
        <w:spacing w:after="120"/>
      </w:pPr>
      <w:r>
        <w:t xml:space="preserve">Stran ima tri dele: vrstico s filtri in gumbi zgoraj, matriko levo in seznam desno.</w:t>
      </w:r>
    </w:p>
    <w:p>
      <w:pPr>
        <w:pStyle w:val="ListParagraph"/>
        <w:numPr>
          <w:ilvl w:val="0"/>
          <w:numId w:val="2"/>
        </w:numPr>
        <w:spacing w:after="60"/>
      </w:pPr>
      <w:r>
        <w:rPr>
          <w:b/>
          <w:bCs/>
        </w:rPr>
        <w:t xml:space="preserve">Matrika tveganj (odprta)</w:t>
      </w:r>
      <w:r>
        <w:t xml:space="preserve"> — mreža 5×5: navpično pojavnost (verjetnost), vodoravno posledica (vpliv). Številka v celici pove, koliko </w:t>
      </w:r>
      <w:r>
        <w:rPr>
          <w:b/>
          <w:bCs/>
        </w:rPr>
        <w:t xml:space="preserve">nezaprtih</w:t>
      </w:r>
      <w:r>
        <w:t xml:space="preserve"> tveganj ima točno to kombinacijo ocen. Barva celice je razred ukrepanja (zelena, oranžna, rdeča). Matrika šteje ista tveganja kot seznam: upošteva filtre nad seznamom (evidenca, kategorija, iskanje, status), zato je število v celici vedno enako številu vrstic ob kliku nanjo. Klik na celico filtrira seznam samo na ta tveganja; ponovni klik filter umakne. Brez filtra statusa šteje le nezaprta tveganja; če izberete status, naslov pove, katerega (npr. »Matrika tveganj (Zaprto)«). Samostojnih priložnosti ne šteje (priložnost z visoko koristjo ni rdeče tveganje). Ko nad seznamom izberete </w:t>
      </w:r>
      <w:r>
        <w:rPr>
          <w:b/>
          <w:bCs/>
          <w:color w:val="1D5A61"/>
        </w:rPr>
        <w:t xml:space="preserve">»💡 Samo priložnosti«</w:t>
      </w:r>
      <w:r>
        <w:t xml:space="preserve">, se matrika preimenuje v </w:t>
      </w:r>
      <w:r>
        <w:rPr>
          <w:b/>
          <w:bCs/>
        </w:rPr>
        <w:t xml:space="preserve">Matrika priložnosti (odprta)</w:t>
      </w:r>
      <w:r>
        <w:t xml:space="preserve"> in šteje priložnosti; vodoravna os je takrat </w:t>
      </w:r>
      <w:r>
        <w:rPr>
          <w:b/>
          <w:bCs/>
        </w:rPr>
        <w:t xml:space="preserve">korist</w:t>
      </w:r>
      <w:r>
        <w:t xml:space="preserve">.</w:t>
      </w:r>
    </w:p>
    <w:p>
      <w:pPr>
        <w:pStyle w:val="ListParagraph"/>
        <w:numPr>
          <w:ilvl w:val="0"/>
          <w:numId w:val="2"/>
        </w:numPr>
        <w:spacing w:after="60"/>
      </w:pPr>
      <w:r>
        <w:rPr>
          <w:b/>
          <w:bCs/>
        </w:rPr>
        <w:t xml:space="preserve">Seznam</w:t>
      </w:r>
      <w:r>
        <w:t xml:space="preserve"> — vsaka vrstica je eno tveganje. Levo je barvni kvadrat s </w:t>
      </w:r>
      <w:r>
        <w:rPr>
          <w:b/>
          <w:bCs/>
        </w:rPr>
        <w:t xml:space="preserve">skupno oceno</w:t>
      </w:r>
      <w:r>
        <w:t xml:space="preserve"> (pojavnost × posledica), nato naziv, pod njim razred ukrepanja (npr. </w:t>
      </w:r>
      <w:r>
        <w:rPr>
          <w:b/>
          <w:bCs/>
        </w:rPr>
        <w:t xml:space="preserve">Ukrepanje: Ukrepi potrebni (prednostno)</w:t>
      </w:r>
      <w:r>
        <w:t xml:space="preserve">; ⚠ pomeni, da ga je dvignilo pravilo resnosti), kategorija, področje, odgovorna funkcija, lastnik (👤) in rok pregleda (🗓️). Desno je značka statusa. Vrstice so urejene od najvišje ocene navzdol; klik na vrstico odpre okno za urejanje.</w:t>
      </w:r>
    </w:p>
    <w:p>
      <w:pPr>
        <w:pStyle w:val="ListParagraph"/>
        <w:numPr>
          <w:ilvl w:val="0"/>
          <w:numId w:val="2"/>
        </w:numPr>
        <w:spacing w:after="60"/>
      </w:pPr>
      <w:r>
        <w:t xml:space="preserve">💡 v zeleni barvi pod nazivom je </w:t>
      </w:r>
      <w:r>
        <w:rPr>
          <w:b/>
          <w:bCs/>
        </w:rPr>
        <w:t xml:space="preserve">priložnost</w:t>
      </w:r>
      <w:r>
        <w:t xml:space="preserve">, ki ste jo zapisali k tveganju. Samostojna priložnost ima pred nazivom zeleno značko </w:t>
      </w:r>
      <w:r>
        <w:rPr>
          <w:b/>
          <w:bCs/>
        </w:rPr>
        <w:t xml:space="preserve">💡 Priložnost</w:t>
      </w:r>
      <w:r>
        <w:t xml:space="preserve"> in zelen levi rob vrstice.</w:t>
      </w:r>
    </w:p>
    <w:p>
      <w:pPr>
        <w:pStyle w:val="ListParagraph"/>
        <w:numPr>
          <w:ilvl w:val="0"/>
          <w:numId w:val="2"/>
        </w:numPr>
        <w:spacing w:after="60"/>
      </w:pPr>
      <w:r>
        <w:t xml:space="preserve">Siva značka </w:t>
      </w:r>
      <w:r>
        <w:rPr>
          <w:b/>
          <w:bCs/>
        </w:rPr>
        <w:t xml:space="preserve">RPN n</w:t>
      </w:r>
      <w:r>
        <w:t xml:space="preserve"> na začetku druge vrstice se pokaže pri zapisih z vpisano detekcijo (glej razdelek Kako ocenim tveganje). Če podržite miško nad njo, izpiše vse tri faktorje.</w:t>
      </w:r>
    </w:p>
    <w:p>
      <w:pPr>
        <w:pStyle w:val="ListParagraph"/>
        <w:numPr>
          <w:ilvl w:val="0"/>
          <w:numId w:val="2"/>
        </w:numPr>
        <w:spacing w:after="60"/>
      </w:pPr>
      <w:r>
        <w:t xml:space="preserve">⚠️ v oranžni barvi so </w:t>
      </w:r>
      <w:r>
        <w:rPr>
          <w:b/>
          <w:bCs/>
        </w:rPr>
        <w:t xml:space="preserve">vrzeli</w:t>
      </w:r>
      <w:r>
        <w:t xml:space="preserve"> — kaj v zapisu manjka, da bi bil popoln (glej razdelek Kaj pomenijo opozorila ⚠️).</w:t>
      </w:r>
    </w:p>
    <w:p>
      <w:pPr>
        <w:pStyle w:val="ListParagraph"/>
        <w:numPr>
          <w:ilvl w:val="0"/>
          <w:numId w:val="2"/>
        </w:numPr>
        <w:spacing w:after="60"/>
      </w:pPr>
      <w:r>
        <w:t xml:space="preserve">Števec v naslovu </w:t>
      </w:r>
      <w:r>
        <w:rPr>
          <w:b/>
          <w:bCs/>
        </w:rPr>
        <w:t xml:space="preserve">Seznam (n)</w:t>
      </w:r>
      <w:r>
        <w:t xml:space="preserve"> pove skupno število zadetkov za trenutne filtre. Če jih je več kot 25, se spodaj pojavita gumba </w:t>
      </w:r>
      <w:r>
        <w:rPr>
          <w:b/>
          <w:bCs/>
          <w:color w:val="1D5A61"/>
        </w:rPr>
        <w:t xml:space="preserve">»← Prejšnja«</w:t>
      </w:r>
      <w:r>
        <w:t xml:space="preserve"> in </w:t>
      </w:r>
      <w:r>
        <w:rPr>
          <w:b/>
          <w:bCs/>
          <w:color w:val="1D5A61"/>
        </w:rPr>
        <w:t xml:space="preserve">»Naslednja →«</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Klik na celico matrike (obrobljena) je seznam zožil na tveganja z oceno 3×5; števec pokaže »celica 3×5«</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33425"/>
            <wp:effectExtent t="0" r="0" b="0" l="0"/>
            <wp:docPr id="5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733425"/>
                    </a:xfrm>
                    <a:prstGeom prst="rect">
                      <a:avLst/>
                    </a:prstGeom>
                  </pic:spPr>
                </pic:pic>
              </a:graphicData>
            </a:graphic>
          </wp:inline>
        </w:drawing>
      </w:r>
    </w:p>
    <w:p>
      <w:pPr>
        <w:spacing w:after="200"/>
        <w:jc w:val="center"/>
      </w:pPr>
      <w:r>
        <w:rPr>
          <w:i/>
          <w:iCs/>
          <w:color w:val="3B4A52"/>
          <w:sz w:val="18"/>
          <w:szCs w:val="18"/>
        </w:rPr>
        <w:t xml:space="preserve">Slika: Ena vrstica seznama: ocena, naziv, razred ukrepanja, kategorija, področje, odgovornost, rok pregleda, priložnost in status</w:t>
      </w:r>
    </w:p>
    <w:p>
      <w:pPr>
        <w:spacing w:after="120"/>
      </w:pPr>
      <w:r>
        <w:t xml:space="preserve">Filtri nad seznamom:</w:t>
      </w:r>
    </w:p>
    <w:p>
      <w:pPr>
        <w:pStyle w:val="ListParagraph"/>
        <w:numPr>
          <w:ilvl w:val="0"/>
          <w:numId w:val="2"/>
        </w:numPr>
        <w:spacing w:after="60"/>
      </w:pPr>
      <w:r>
        <w:rPr>
          <w:b/>
          <w:bCs/>
          <w:color w:val="1D5A61"/>
        </w:rPr>
        <w:t xml:space="preserve">»🔍 Išči…«</w:t>
      </w:r>
      <w:r>
        <w:t xml:space="preserve"> išče po nazivu in opisu.</w:t>
      </w:r>
    </w:p>
    <w:p>
      <w:pPr>
        <w:pStyle w:val="ListParagraph"/>
        <w:numPr>
          <w:ilvl w:val="0"/>
          <w:numId w:val="2"/>
        </w:numPr>
        <w:spacing w:after="60"/>
      </w:pPr>
      <w:r>
        <w:rPr>
          <w:b/>
          <w:bCs/>
          <w:color w:val="1D5A61"/>
        </w:rPr>
        <w:t xml:space="preserve">»Tveganja in priložnosti«</w:t>
      </w:r>
      <w:r>
        <w:t xml:space="preserve"> — </w:t>
      </w:r>
      <w:r>
        <w:rPr>
          <w:b/>
          <w:bCs/>
          <w:color w:val="1D5A61"/>
        </w:rPr>
        <w:t xml:space="preserve">»⚖️ Samo tveganja«</w:t>
      </w:r>
      <w:r>
        <w:t xml:space="preserve"> ali </w:t>
      </w:r>
      <w:r>
        <w:rPr>
          <w:b/>
          <w:bCs/>
          <w:color w:val="1D5A61"/>
        </w:rPr>
        <w:t xml:space="preserve">»💡 Samo priložnosti«</w:t>
      </w:r>
      <w:r>
        <w:t xml:space="preserve">.</w:t>
      </w:r>
    </w:p>
    <w:p>
      <w:pPr>
        <w:pStyle w:val="ListParagraph"/>
        <w:numPr>
          <w:ilvl w:val="0"/>
          <w:numId w:val="2"/>
        </w:numPr>
        <w:spacing w:after="60"/>
      </w:pPr>
      <w:r>
        <w:rPr>
          <w:b/>
          <w:bCs/>
          <w:color w:val="1D5A61"/>
        </w:rPr>
        <w:t xml:space="preserve">»Vsi statusi«</w:t>
      </w:r>
      <w:r>
        <w:t xml:space="preserve"> — Odprto, V obravnavi, Sprejeto, Zaprto (pomen statusov je v razdelku Kako uredim tveganje).</w:t>
      </w:r>
    </w:p>
    <w:p>
      <w:pPr>
        <w:pStyle w:val="ListParagraph"/>
        <w:numPr>
          <w:ilvl w:val="0"/>
          <w:numId w:val="2"/>
        </w:numPr>
        <w:spacing w:after="60"/>
      </w:pPr>
      <w:r>
        <w:rPr>
          <w:b/>
          <w:bCs/>
          <w:color w:val="1D5A61"/>
        </w:rPr>
        <w:t xml:space="preserve">»Vse kategorije«</w:t>
      </w:r>
      <w:r>
        <w:t xml:space="preserve"> — Proces, Dobavitelj, Okolje, Zakonodaja, Finance, Kadri, IT varnost, Drugo.</w:t>
      </w:r>
    </w:p>
    <w:p>
      <w:pPr>
        <w:pStyle w:val="ListParagraph"/>
        <w:numPr>
          <w:ilvl w:val="0"/>
          <w:numId w:val="2"/>
        </w:numPr>
        <w:spacing w:after="60"/>
      </w:pPr>
      <w:r>
        <w:rPr>
          <w:b/>
          <w:bCs/>
          <w:color w:val="1D5A61"/>
        </w:rPr>
        <w:t xml:space="preserve">»Vse evidence«</w:t>
      </w:r>
      <w:r>
        <w:t xml:space="preserve"> — Zainteresirane strani, Procesi, Sistem ravnanja z okoljem ali </w:t>
      </w:r>
      <w:r>
        <w:rPr>
          <w:b/>
          <w:bCs/>
          <w:color w:val="1D5A61"/>
        </w:rPr>
        <w:t xml:space="preserve">»Nerazvrščeno«</w:t>
      </w:r>
      <w:r>
        <w:t xml:space="preserve"> (tveganja, ki še niso uvrščena v nobeno evidenco).</w:t>
      </w:r>
    </w:p>
    <w:p>
      <w:pPr>
        <w:pBdr>
          <w:left w:val="single" w:color="1D5A61" w:sz="18" w:space="8"/>
        </w:pBdr>
        <w:spacing w:after="200" w:before="80"/>
        <w:ind w:left="360"/>
      </w:pPr>
      <w:r>
        <w:rPr>
          <w:b/>
          <w:bCs/>
          <w:color w:val="1D5A61"/>
        </w:rPr>
        <w:t xml:space="preserve">Namig: </w:t>
      </w:r>
      <w:r>
        <w:t xml:space="preserve">Na telefonu je gumb </w:t>
      </w:r>
      <w:r>
        <w:rPr>
          <w:b/>
          <w:bCs/>
          <w:color w:val="1D5A61"/>
        </w:rPr>
        <w:t xml:space="preserve">»+ Novo tveganje«</w:t>
      </w:r>
      <w:r>
        <w:t xml:space="preserve"> ob naslovu, štirje izbirniki pa so zloženi za gumbom </w:t>
      </w:r>
      <w:r>
        <w:rPr>
          <w:b/>
          <w:bCs/>
          <w:color w:val="1D5A61"/>
        </w:rPr>
        <w:t xml:space="preserve">»⚙ Filtri«</w:t>
      </w:r>
      <w:r>
        <w:t xml:space="preserve"> (v oklepaju pove, koliko filtrov je nastavljenih, npr. »⚙ Filtri (1)«). Izpis, izvoz in metodologija so v vrstici, ki jo podrsate vstran, matrika pa je pod seznamom; klik na celico matrike vas vrne na zoženi seznam.</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Značka statusa</w:t>
            </w:r>
          </w:p>
        </w:tc>
        <w:tc>
          <w:tcPr>
            <w:tcW w:type="dxa" w:w="3133"/>
            <w:shd w:fill="1D5A61" w:color="auto" w:val="clear"/>
            <w:tcMar>
              <w:top w:type="dxa" w:w="80"/>
              <w:left w:type="dxa" w:w="100"/>
              <w:bottom w:type="dxa" w:w="80"/>
              <w:right w:type="dxa" w:w="100"/>
            </w:tcMar>
          </w:tcPr>
          <w:p>
            <w:r>
              <w:rPr>
                <w:b/>
                <w:bCs/>
                <w:color w:val="FFFFFF"/>
                <w:sz w:val="20"/>
                <w:szCs w:val="20"/>
              </w:rPr>
              <w:t xml:space="preserve">Barva</w:t>
            </w:r>
          </w:p>
        </w:tc>
        <w:tc>
          <w:tcPr>
            <w:tcW w:type="dxa" w:w="3133"/>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3133"/>
            <w:tcMar>
              <w:top w:type="dxa" w:w="80"/>
              <w:left w:type="dxa" w:w="100"/>
              <w:bottom w:type="dxa" w:w="80"/>
              <w:right w:type="dxa" w:w="100"/>
            </w:tcMar>
          </w:tcPr>
          <w:p>
            <w:r>
              <w:rPr>
                <w:sz w:val="20"/>
                <w:szCs w:val="20"/>
              </w:rPr>
              <w:t xml:space="preserve">Odprto</w:t>
            </w:r>
          </w:p>
        </w:tc>
        <w:tc>
          <w:tcPr>
            <w:tcW w:type="dxa" w:w="3133"/>
            <w:tcMar>
              <w:top w:type="dxa" w:w="80"/>
              <w:left w:type="dxa" w:w="100"/>
              <w:bottom w:type="dxa" w:w="80"/>
              <w:right w:type="dxa" w:w="100"/>
            </w:tcMar>
          </w:tcPr>
          <w:p>
            <w:r>
              <w:rPr>
                <w:sz w:val="20"/>
                <w:szCs w:val="20"/>
              </w:rPr>
              <w:t xml:space="preserve">rdeča</w:t>
            </w:r>
          </w:p>
        </w:tc>
        <w:tc>
          <w:tcPr>
            <w:tcW w:type="dxa" w:w="3133"/>
            <w:tcMar>
              <w:top w:type="dxa" w:w="80"/>
              <w:left w:type="dxa" w:w="100"/>
              <w:bottom w:type="dxa" w:w="80"/>
              <w:right w:type="dxa" w:w="100"/>
            </w:tcMar>
          </w:tcPr>
          <w:p>
            <w:r>
              <w:rPr>
                <w:sz w:val="20"/>
                <w:szCs w:val="20"/>
              </w:rPr>
              <w:t xml:space="preserve">tveganje je vpisano, o njem še ni odločitve</w:t>
            </w:r>
          </w:p>
        </w:tc>
      </w:tr>
      <w:tr>
        <w:tc>
          <w:tcPr>
            <w:tcW w:type="dxa" w:w="3133"/>
            <w:tcMar>
              <w:top w:type="dxa" w:w="80"/>
              <w:left w:type="dxa" w:w="100"/>
              <w:bottom w:type="dxa" w:w="80"/>
              <w:right w:type="dxa" w:w="100"/>
            </w:tcMar>
          </w:tcPr>
          <w:p>
            <w:r>
              <w:rPr>
                <w:sz w:val="20"/>
                <w:szCs w:val="20"/>
              </w:rPr>
              <w:t xml:space="preserve">V obravnavi</w:t>
            </w:r>
          </w:p>
        </w:tc>
        <w:tc>
          <w:tcPr>
            <w:tcW w:type="dxa" w:w="3133"/>
            <w:tcMar>
              <w:top w:type="dxa" w:w="80"/>
              <w:left w:type="dxa" w:w="100"/>
              <w:bottom w:type="dxa" w:w="80"/>
              <w:right w:type="dxa" w:w="100"/>
            </w:tcMar>
          </w:tcPr>
          <w:p>
            <w:r>
              <w:rPr>
                <w:sz w:val="20"/>
                <w:szCs w:val="20"/>
              </w:rPr>
              <w:t xml:space="preserve">oranžna</w:t>
            </w:r>
          </w:p>
        </w:tc>
        <w:tc>
          <w:tcPr>
            <w:tcW w:type="dxa" w:w="3133"/>
            <w:tcMar>
              <w:top w:type="dxa" w:w="80"/>
              <w:left w:type="dxa" w:w="100"/>
              <w:bottom w:type="dxa" w:w="80"/>
              <w:right w:type="dxa" w:w="100"/>
            </w:tcMar>
          </w:tcPr>
          <w:p>
            <w:r>
              <w:rPr>
                <w:sz w:val="20"/>
                <w:szCs w:val="20"/>
              </w:rPr>
              <w:t xml:space="preserve">ukrepi se določajo ali izvajajo</w:t>
            </w:r>
          </w:p>
        </w:tc>
      </w:tr>
      <w:tr>
        <w:tc>
          <w:tcPr>
            <w:tcW w:type="dxa" w:w="3133"/>
            <w:tcMar>
              <w:top w:type="dxa" w:w="80"/>
              <w:left w:type="dxa" w:w="100"/>
              <w:bottom w:type="dxa" w:w="80"/>
              <w:right w:type="dxa" w:w="100"/>
            </w:tcMar>
          </w:tcPr>
          <w:p>
            <w:r>
              <w:rPr>
                <w:sz w:val="20"/>
                <w:szCs w:val="20"/>
              </w:rPr>
              <w:t xml:space="preserve">Sprejeto</w:t>
            </w:r>
          </w:p>
        </w:tc>
        <w:tc>
          <w:tcPr>
            <w:tcW w:type="dxa" w:w="3133"/>
            <w:tcMar>
              <w:top w:type="dxa" w:w="80"/>
              <w:left w:type="dxa" w:w="100"/>
              <w:bottom w:type="dxa" w:w="80"/>
              <w:right w:type="dxa" w:w="100"/>
            </w:tcMar>
          </w:tcPr>
          <w:p>
            <w:r>
              <w:rPr>
                <w:sz w:val="20"/>
                <w:szCs w:val="20"/>
              </w:rPr>
              <w:t xml:space="preserve">modrozelena</w:t>
            </w:r>
          </w:p>
        </w:tc>
        <w:tc>
          <w:tcPr>
            <w:tcW w:type="dxa" w:w="3133"/>
            <w:tcMar>
              <w:top w:type="dxa" w:w="80"/>
              <w:left w:type="dxa" w:w="100"/>
              <w:bottom w:type="dxa" w:w="80"/>
              <w:right w:type="dxa" w:w="100"/>
            </w:tcMar>
          </w:tcPr>
          <w:p>
            <w:r>
              <w:rPr>
                <w:sz w:val="20"/>
                <w:szCs w:val="20"/>
              </w:rPr>
              <w:t xml:space="preserve">odločili ste se, da tveganje sprejmete in ga samo spremljate</w:t>
            </w:r>
          </w:p>
        </w:tc>
      </w:tr>
      <w:tr>
        <w:tc>
          <w:tcPr>
            <w:tcW w:type="dxa" w:w="3133"/>
            <w:tcMar>
              <w:top w:type="dxa" w:w="80"/>
              <w:left w:type="dxa" w:w="100"/>
              <w:bottom w:type="dxa" w:w="80"/>
              <w:right w:type="dxa" w:w="100"/>
            </w:tcMar>
          </w:tcPr>
          <w:p>
            <w:r>
              <w:rPr>
                <w:sz w:val="20"/>
                <w:szCs w:val="20"/>
              </w:rPr>
              <w:t xml:space="preserve">Zaprto</w:t>
            </w:r>
          </w:p>
        </w:tc>
        <w:tc>
          <w:tcPr>
            <w:tcW w:type="dxa" w:w="3133"/>
            <w:tcMar>
              <w:top w:type="dxa" w:w="80"/>
              <w:left w:type="dxa" w:w="100"/>
              <w:bottom w:type="dxa" w:w="80"/>
              <w:right w:type="dxa" w:w="100"/>
            </w:tcMar>
          </w:tcPr>
          <w:p>
            <w:r>
              <w:rPr>
                <w:sz w:val="20"/>
                <w:szCs w:val="20"/>
              </w:rPr>
              <w:t xml:space="preserve">zelena</w:t>
            </w:r>
          </w:p>
        </w:tc>
        <w:tc>
          <w:tcPr>
            <w:tcW w:type="dxa" w:w="3133"/>
            <w:tcMar>
              <w:top w:type="dxa" w:w="80"/>
              <w:left w:type="dxa" w:w="100"/>
              <w:bottom w:type="dxa" w:w="80"/>
              <w:right w:type="dxa" w:w="100"/>
            </w:tcMar>
          </w:tcPr>
          <w:p>
            <w:r>
              <w:rPr>
                <w:sz w:val="20"/>
                <w:szCs w:val="20"/>
              </w:rPr>
              <w:t xml:space="preserve">tveganje ni več aktualno; ostane v registru kot zgodovina, v matriki se šteje le s filtrom statusa Zaprto</w:t>
            </w:r>
          </w:p>
        </w:tc>
      </w:tr>
    </w:tbl>
    <w:p>
      <w:pPr>
        <w:spacing w:after="160"/>
      </w:pPr>
    </w:p>
    <w:p>
      <w:pPr>
        <w:spacing w:after="120"/>
      </w:pPr>
      <w:r>
        <w:rPr>
          <w:b/>
          <w:bCs/>
        </w:rPr>
        <w:t xml:space="preserve">Filter iz povezave</w:t>
      </w:r>
      <w:r>
        <w:t xml:space="preserve">: povezava </w:t>
      </w:r>
      <w:r>
        <w:rPr>
          <w:b/>
          <w:bCs/>
          <w:color w:val="1D5A61"/>
        </w:rPr>
        <w:t xml:space="preserve">»Odpri ↗«</w:t>
      </w:r>
      <w:r>
        <w:t xml:space="preserve"> iz vodstvenega pregleda nastavi vrsto (</w:t>
      </w:r>
      <w:r>
        <w:rPr>
          <w:b/>
          <w:bCs/>
          <w:color w:val="1D5A61"/>
        </w:rPr>
        <w:t xml:space="preserve">»Samo tveganja«</w:t>
      </w:r>
      <w:r>
        <w:t xml:space="preserve"> / </w:t>
      </w:r>
      <w:r>
        <w:rPr>
          <w:b/>
          <w:bCs/>
          <w:color w:val="1D5A61"/>
        </w:rPr>
        <w:t xml:space="preserve">»Samo priložnosti«</w:t>
      </w:r>
      <w:r>
        <w:t xml:space="preserve">) in status (npr. </w:t>
      </w:r>
      <w:r>
        <w:rPr>
          <w:b/>
          <w:bCs/>
          <w:color w:val="1D5A61"/>
        </w:rPr>
        <w:t xml:space="preserve">»Vsa nezaprta«</w:t>
      </w:r>
      <w:r>
        <w:t xml:space="preserve">); razred »nujno« (visoka tveganja) ali obdobje vnosa oz. zadnje spremembe pove značka »🔗 Filter iz povezave« nad matriko. </w:t>
      </w:r>
      <w:r>
        <w:rPr>
          <w:b/>
          <w:bCs/>
          <w:color w:val="1D5A61"/>
        </w:rPr>
        <w:t xml:space="preserve">»✕ Počisti«</w:t>
      </w:r>
      <w:r>
        <w:t xml:space="preserve"> jo odstrani.</w:t>
      </w:r>
    </w:p>
    <w:p>
      <w:pPr>
        <w:pStyle w:val="Heading1"/>
        <w:spacing w:after="160" w:before="400"/>
      </w:pPr>
      <w:bookmarkStart w:name="_Toc568" w:id="568"/>
      <w:r>
        <w:t xml:space="preserve">3. Kako ocenim tveganje (pojavnost × posledica)</w:t>
      </w:r>
      <w:bookmarkEnd w:id="568"/>
    </w:p>
    <w:p>
      <w:pPr>
        <w:spacing w:after="120"/>
      </w:pPr>
      <w:r>
        <w:t xml:space="preserve">Ocenjujete z dvema številkama od 1 do 5. Ob vsaki stopnji v izbirniku piše, kaj pomeni, da je ocena ponovljiva — dva človeka naj za isto tveganje izbereta isto stopnjo.</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Stopnja</w:t>
            </w:r>
          </w:p>
        </w:tc>
        <w:tc>
          <w:tcPr>
            <w:tcW w:type="dxa" w:w="3133"/>
            <w:shd w:fill="1D5A61" w:color="auto" w:val="clear"/>
            <w:tcMar>
              <w:top w:type="dxa" w:w="80"/>
              <w:left w:type="dxa" w:w="100"/>
              <w:bottom w:type="dxa" w:w="80"/>
              <w:right w:type="dxa" w:w="100"/>
            </w:tcMar>
          </w:tcPr>
          <w:p>
            <w:r>
              <w:rPr>
                <w:b/>
                <w:bCs/>
                <w:color w:val="FFFFFF"/>
                <w:sz w:val="20"/>
                <w:szCs w:val="20"/>
              </w:rPr>
              <w:t xml:space="preserve">Pojavnost / verjetnost</w:t>
            </w:r>
          </w:p>
        </w:tc>
        <w:tc>
          <w:tcPr>
            <w:tcW w:type="dxa" w:w="3133"/>
            <w:shd w:fill="1D5A61" w:color="auto" w:val="clear"/>
            <w:tcMar>
              <w:top w:type="dxa" w:w="80"/>
              <w:left w:type="dxa" w:w="100"/>
              <w:bottom w:type="dxa" w:w="80"/>
              <w:right w:type="dxa" w:w="100"/>
            </w:tcMar>
          </w:tcPr>
          <w:p>
            <w:r>
              <w:rPr>
                <w:b/>
                <w:bCs/>
                <w:color w:val="FFFFFF"/>
                <w:sz w:val="20"/>
                <w:szCs w:val="20"/>
              </w:rPr>
              <w:t xml:space="preserve">Posledica / vpliv</w:t>
            </w:r>
          </w:p>
        </w:tc>
      </w:tr>
      <w:tr>
        <w:tc>
          <w:tcPr>
            <w:tcW w:type="dxa" w:w="3133"/>
            <w:tcMar>
              <w:top w:type="dxa" w:w="80"/>
              <w:left w:type="dxa" w:w="100"/>
              <w:bottom w:type="dxa" w:w="80"/>
              <w:right w:type="dxa" w:w="100"/>
            </w:tcMar>
          </w:tcPr>
          <w:p>
            <w:r>
              <w:rPr>
                <w:sz w:val="20"/>
                <w:szCs w:val="20"/>
              </w:rPr>
              <w:t xml:space="preserve">1</w:t>
            </w:r>
          </w:p>
        </w:tc>
        <w:tc>
          <w:tcPr>
            <w:tcW w:type="dxa" w:w="3133"/>
            <w:tcMar>
              <w:top w:type="dxa" w:w="80"/>
              <w:left w:type="dxa" w:w="100"/>
              <w:bottom w:type="dxa" w:w="80"/>
              <w:right w:type="dxa" w:w="100"/>
            </w:tcMar>
          </w:tcPr>
          <w:p>
            <w:r>
              <w:rPr>
                <w:sz w:val="20"/>
                <w:szCs w:val="20"/>
              </w:rPr>
              <w:t xml:space="preserve">zelo majhna (redka)</w:t>
            </w:r>
          </w:p>
        </w:tc>
        <w:tc>
          <w:tcPr>
            <w:tcW w:type="dxa" w:w="3133"/>
            <w:tcMar>
              <w:top w:type="dxa" w:w="80"/>
              <w:left w:type="dxa" w:w="100"/>
              <w:bottom w:type="dxa" w:w="80"/>
              <w:right w:type="dxa" w:w="100"/>
            </w:tcMar>
          </w:tcPr>
          <w:p>
            <w:r>
              <w:rPr>
                <w:sz w:val="20"/>
                <w:szCs w:val="20"/>
              </w:rPr>
              <w:t xml:space="preserve">zanemarljiva</w:t>
            </w:r>
          </w:p>
        </w:tc>
      </w:tr>
      <w:tr>
        <w:tc>
          <w:tcPr>
            <w:tcW w:type="dxa" w:w="3133"/>
            <w:tcMar>
              <w:top w:type="dxa" w:w="80"/>
              <w:left w:type="dxa" w:w="100"/>
              <w:bottom w:type="dxa" w:w="80"/>
              <w:right w:type="dxa" w:w="100"/>
            </w:tcMar>
          </w:tcPr>
          <w:p>
            <w:r>
              <w:rPr>
                <w:sz w:val="20"/>
                <w:szCs w:val="20"/>
              </w:rPr>
              <w:t xml:space="preserve">2</w:t>
            </w:r>
          </w:p>
        </w:tc>
        <w:tc>
          <w:tcPr>
            <w:tcW w:type="dxa" w:w="3133"/>
            <w:tcMar>
              <w:top w:type="dxa" w:w="80"/>
              <w:left w:type="dxa" w:w="100"/>
              <w:bottom w:type="dxa" w:w="80"/>
              <w:right w:type="dxa" w:w="100"/>
            </w:tcMar>
          </w:tcPr>
          <w:p>
            <w:r>
              <w:rPr>
                <w:sz w:val="20"/>
                <w:szCs w:val="20"/>
              </w:rPr>
              <w:t xml:space="preserve">majhna</w:t>
            </w:r>
          </w:p>
        </w:tc>
        <w:tc>
          <w:tcPr>
            <w:tcW w:type="dxa" w:w="3133"/>
            <w:tcMar>
              <w:top w:type="dxa" w:w="80"/>
              <w:left w:type="dxa" w:w="100"/>
              <w:bottom w:type="dxa" w:w="80"/>
              <w:right w:type="dxa" w:w="100"/>
            </w:tcMar>
          </w:tcPr>
          <w:p>
            <w:r>
              <w:rPr>
                <w:sz w:val="20"/>
                <w:szCs w:val="20"/>
              </w:rPr>
              <w:t xml:space="preserve">majhna</w:t>
            </w:r>
          </w:p>
        </w:tc>
      </w:tr>
      <w:tr>
        <w:tc>
          <w:tcPr>
            <w:tcW w:type="dxa" w:w="3133"/>
            <w:tcMar>
              <w:top w:type="dxa" w:w="80"/>
              <w:left w:type="dxa" w:w="100"/>
              <w:bottom w:type="dxa" w:w="80"/>
              <w:right w:type="dxa" w:w="100"/>
            </w:tcMar>
          </w:tcPr>
          <w:p>
            <w:r>
              <w:rPr>
                <w:sz w:val="20"/>
                <w:szCs w:val="20"/>
              </w:rPr>
              <w:t xml:space="preserve">3</w:t>
            </w:r>
          </w:p>
        </w:tc>
        <w:tc>
          <w:tcPr>
            <w:tcW w:type="dxa" w:w="3133"/>
            <w:tcMar>
              <w:top w:type="dxa" w:w="80"/>
              <w:left w:type="dxa" w:w="100"/>
              <w:bottom w:type="dxa" w:w="80"/>
              <w:right w:type="dxa" w:w="100"/>
            </w:tcMar>
          </w:tcPr>
          <w:p>
            <w:r>
              <w:rPr>
                <w:sz w:val="20"/>
                <w:szCs w:val="20"/>
              </w:rPr>
              <w:t xml:space="preserve">srednja</w:t>
            </w:r>
          </w:p>
        </w:tc>
        <w:tc>
          <w:tcPr>
            <w:tcW w:type="dxa" w:w="3133"/>
            <w:tcMar>
              <w:top w:type="dxa" w:w="80"/>
              <w:left w:type="dxa" w:w="100"/>
              <w:bottom w:type="dxa" w:w="80"/>
              <w:right w:type="dxa" w:w="100"/>
            </w:tcMar>
          </w:tcPr>
          <w:p>
            <w:r>
              <w:rPr>
                <w:sz w:val="20"/>
                <w:szCs w:val="20"/>
              </w:rPr>
              <w:t xml:space="preserve">srednja</w:t>
            </w:r>
          </w:p>
        </w:tc>
      </w:tr>
      <w:tr>
        <w:tc>
          <w:tcPr>
            <w:tcW w:type="dxa" w:w="3133"/>
            <w:tcMar>
              <w:top w:type="dxa" w:w="80"/>
              <w:left w:type="dxa" w:w="100"/>
              <w:bottom w:type="dxa" w:w="80"/>
              <w:right w:type="dxa" w:w="100"/>
            </w:tcMar>
          </w:tcPr>
          <w:p>
            <w:r>
              <w:rPr>
                <w:sz w:val="20"/>
                <w:szCs w:val="20"/>
              </w:rPr>
              <w:t xml:space="preserve">4</w:t>
            </w:r>
          </w:p>
        </w:tc>
        <w:tc>
          <w:tcPr>
            <w:tcW w:type="dxa" w:w="3133"/>
            <w:tcMar>
              <w:top w:type="dxa" w:w="80"/>
              <w:left w:type="dxa" w:w="100"/>
              <w:bottom w:type="dxa" w:w="80"/>
              <w:right w:type="dxa" w:w="100"/>
            </w:tcMar>
          </w:tcPr>
          <w:p>
            <w:r>
              <w:rPr>
                <w:sz w:val="20"/>
                <w:szCs w:val="20"/>
              </w:rPr>
              <w:t xml:space="preserve">velika</w:t>
            </w:r>
          </w:p>
        </w:tc>
        <w:tc>
          <w:tcPr>
            <w:tcW w:type="dxa" w:w="3133"/>
            <w:tcMar>
              <w:top w:type="dxa" w:w="80"/>
              <w:left w:type="dxa" w:w="100"/>
              <w:bottom w:type="dxa" w:w="80"/>
              <w:right w:type="dxa" w:w="100"/>
            </w:tcMar>
          </w:tcPr>
          <w:p>
            <w:r>
              <w:rPr>
                <w:sz w:val="20"/>
                <w:szCs w:val="20"/>
              </w:rPr>
              <w:t xml:space="preserve">velika</w:t>
            </w:r>
          </w:p>
        </w:tc>
      </w:tr>
      <w:tr>
        <w:tc>
          <w:tcPr>
            <w:tcW w:type="dxa" w:w="3133"/>
            <w:tcMar>
              <w:top w:type="dxa" w:w="80"/>
              <w:left w:type="dxa" w:w="100"/>
              <w:bottom w:type="dxa" w:w="80"/>
              <w:right w:type="dxa" w:w="100"/>
            </w:tcMar>
          </w:tcPr>
          <w:p>
            <w:r>
              <w:rPr>
                <w:sz w:val="20"/>
                <w:szCs w:val="20"/>
              </w:rPr>
              <w:t xml:space="preserve">5</w:t>
            </w:r>
          </w:p>
        </w:tc>
        <w:tc>
          <w:tcPr>
            <w:tcW w:type="dxa" w:w="3133"/>
            <w:tcMar>
              <w:top w:type="dxa" w:w="80"/>
              <w:left w:type="dxa" w:w="100"/>
              <w:bottom w:type="dxa" w:w="80"/>
              <w:right w:type="dxa" w:w="100"/>
            </w:tcMar>
          </w:tcPr>
          <w:p>
            <w:r>
              <w:rPr>
                <w:sz w:val="20"/>
                <w:szCs w:val="20"/>
              </w:rPr>
              <w:t xml:space="preserve">zelo velika</w:t>
            </w:r>
          </w:p>
        </w:tc>
        <w:tc>
          <w:tcPr>
            <w:tcW w:type="dxa" w:w="3133"/>
            <w:tcMar>
              <w:top w:type="dxa" w:w="80"/>
              <w:left w:type="dxa" w:w="100"/>
              <w:bottom w:type="dxa" w:w="80"/>
              <w:right w:type="dxa" w:w="100"/>
            </w:tcMar>
          </w:tcPr>
          <w:p>
            <w:r>
              <w:rPr>
                <w:sz w:val="20"/>
                <w:szCs w:val="20"/>
              </w:rPr>
              <w:t xml:space="preserve">zelo velika (pri VZD: smrt ali trajna invalidnost)</w:t>
            </w:r>
          </w:p>
        </w:tc>
      </w:tr>
    </w:tbl>
    <w:p>
      <w:pPr>
        <w:spacing w:after="160"/>
      </w:pPr>
    </w:p>
    <w:p>
      <w:pPr>
        <w:spacing w:after="120"/>
      </w:pPr>
      <w:r>
        <w:t xml:space="preserve">Pri novem tveganju ocena </w:t>
      </w:r>
      <w:r>
        <w:rPr>
          <w:b/>
          <w:bCs/>
        </w:rPr>
        <w:t xml:space="preserve">ni privzeta</w:t>
      </w:r>
      <w:r>
        <w:t xml:space="preserve">: obe polji sta na </w:t>
      </w:r>
      <w:r>
        <w:rPr>
          <w:b/>
          <w:bCs/>
          <w:color w:val="1D5A61"/>
        </w:rPr>
        <w:t xml:space="preserve">»— izberite —«</w:t>
      </w:r>
      <w:r>
        <w:t xml:space="preserve"> in brez izbire tveganja ni mogoče shraniti — ocena mora biti zavestna odločitev.</w:t>
      </w:r>
    </w:p>
    <w:p>
      <w:pPr>
        <w:spacing w:after="120"/>
      </w:pPr>
      <w:r>
        <w:t xml:space="preserve">Skupna ocena = pojavnost × posledica (od 1 do 25). Iz nje program sam določi </w:t>
      </w:r>
      <w:r>
        <w:rPr>
          <w:b/>
          <w:bCs/>
        </w:rPr>
        <w:t xml:space="preserve">razred ukrepanja</w:t>
      </w:r>
      <w:r>
        <w:t xml:space="preserve"> — tega ne vpisujete, ampak je posledica obeh ocen, zato se ob vsaki spremembi preračuna: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Skupna ocena (privzete meje)</w:t>
            </w:r>
          </w:p>
        </w:tc>
        <w:tc>
          <w:tcPr>
            <w:tcW w:type="dxa" w:w="2350"/>
            <w:shd w:fill="1D5A61" w:color="auto" w:val="clear"/>
            <w:tcMar>
              <w:top w:type="dxa" w:w="80"/>
              <w:left w:type="dxa" w:w="100"/>
              <w:bottom w:type="dxa" w:w="80"/>
              <w:right w:type="dxa" w:w="100"/>
            </w:tcMar>
          </w:tcPr>
          <w:p>
            <w:r>
              <w:rPr>
                <w:b/>
                <w:bCs/>
                <w:color w:val="FFFFFF"/>
                <w:sz w:val="20"/>
                <w:szCs w:val="20"/>
              </w:rPr>
              <w:t xml:space="preserve">Razred</w:t>
            </w:r>
          </w:p>
        </w:tc>
        <w:tc>
          <w:tcPr>
            <w:tcW w:type="dxa" w:w="2350"/>
            <w:shd w:fill="1D5A61" w:color="auto" w:val="clear"/>
            <w:tcMar>
              <w:top w:type="dxa" w:w="80"/>
              <w:left w:type="dxa" w:w="100"/>
              <w:bottom w:type="dxa" w:w="80"/>
              <w:right w:type="dxa" w:w="100"/>
            </w:tcMar>
          </w:tcPr>
          <w:p>
            <w:r>
              <w:rPr>
                <w:b/>
                <w:bCs/>
                <w:color w:val="FFFFFF"/>
                <w:sz w:val="20"/>
                <w:szCs w:val="20"/>
              </w:rPr>
              <w:t xml:space="preserve">Barva</w:t>
            </w:r>
          </w:p>
        </w:tc>
        <w:tc>
          <w:tcPr>
            <w:tcW w:type="dxa" w:w="2350"/>
            <w:shd w:fill="1D5A61" w:color="auto" w:val="clear"/>
            <w:tcMar>
              <w:top w:type="dxa" w:w="80"/>
              <w:left w:type="dxa" w:w="100"/>
              <w:bottom w:type="dxa" w:w="80"/>
              <w:right w:type="dxa" w:w="100"/>
            </w:tcMar>
          </w:tcPr>
          <w:p>
            <w:r>
              <w:rPr>
                <w:b/>
                <w:bCs/>
                <w:color w:val="FFFFFF"/>
                <w:sz w:val="20"/>
                <w:szCs w:val="20"/>
              </w:rPr>
              <w:t xml:space="preserve">Kaj to pomeni</w:t>
            </w:r>
          </w:p>
        </w:tc>
      </w:tr>
      <w:tr>
        <w:tc>
          <w:tcPr>
            <w:tcW w:type="dxa" w:w="2350"/>
            <w:tcMar>
              <w:top w:type="dxa" w:w="80"/>
              <w:left w:type="dxa" w:w="100"/>
              <w:bottom w:type="dxa" w:w="80"/>
              <w:right w:type="dxa" w:w="100"/>
            </w:tcMar>
          </w:tcPr>
          <w:p>
            <w:r>
              <w:rPr>
                <w:sz w:val="20"/>
                <w:szCs w:val="20"/>
              </w:rPr>
              <w:t xml:space="preserve">1–8</w:t>
            </w:r>
          </w:p>
        </w:tc>
        <w:tc>
          <w:tcPr>
            <w:tcW w:type="dxa" w:w="2350"/>
            <w:tcMar>
              <w:top w:type="dxa" w:w="80"/>
              <w:left w:type="dxa" w:w="100"/>
              <w:bottom w:type="dxa" w:w="80"/>
              <w:right w:type="dxa" w:w="100"/>
            </w:tcMar>
          </w:tcPr>
          <w:p>
            <w:r>
              <w:rPr>
                <w:sz w:val="20"/>
                <w:szCs w:val="20"/>
              </w:rPr>
              <w:t xml:space="preserve">Ukrepi niso potrebni</w:t>
            </w:r>
          </w:p>
        </w:tc>
        <w:tc>
          <w:tcPr>
            <w:tcW w:type="dxa" w:w="2350"/>
            <w:tcMar>
              <w:top w:type="dxa" w:w="80"/>
              <w:left w:type="dxa" w:w="100"/>
              <w:bottom w:type="dxa" w:w="80"/>
              <w:right w:type="dxa" w:w="100"/>
            </w:tcMar>
          </w:tcPr>
          <w:p>
            <w:r>
              <w:rPr>
                <w:sz w:val="20"/>
                <w:szCs w:val="20"/>
              </w:rPr>
              <w:t xml:space="preserve">zelena</w:t>
            </w:r>
          </w:p>
        </w:tc>
        <w:tc>
          <w:tcPr>
            <w:tcW w:type="dxa" w:w="2350"/>
            <w:tcMar>
              <w:top w:type="dxa" w:w="80"/>
              <w:left w:type="dxa" w:w="100"/>
              <w:bottom w:type="dxa" w:w="80"/>
              <w:right w:type="dxa" w:w="100"/>
            </w:tcMar>
          </w:tcPr>
          <w:p>
            <w:r>
              <w:rPr>
                <w:sz w:val="20"/>
                <w:szCs w:val="20"/>
              </w:rPr>
              <w:t xml:space="preserve">Tveganje je sprejemljivo; obstoječe ukrepe vzdržujemo.</w:t>
            </w:r>
          </w:p>
        </w:tc>
      </w:tr>
      <w:tr>
        <w:tc>
          <w:tcPr>
            <w:tcW w:type="dxa" w:w="2350"/>
            <w:tcMar>
              <w:top w:type="dxa" w:w="80"/>
              <w:left w:type="dxa" w:w="100"/>
              <w:bottom w:type="dxa" w:w="80"/>
              <w:right w:type="dxa" w:w="100"/>
            </w:tcMar>
          </w:tcPr>
          <w:p>
            <w:r>
              <w:rPr>
                <w:sz w:val="20"/>
                <w:szCs w:val="20"/>
              </w:rPr>
              <w:t xml:space="preserve">9–16</w:t>
            </w:r>
          </w:p>
        </w:tc>
        <w:tc>
          <w:tcPr>
            <w:tcW w:type="dxa" w:w="2350"/>
            <w:tcMar>
              <w:top w:type="dxa" w:w="80"/>
              <w:left w:type="dxa" w:w="100"/>
              <w:bottom w:type="dxa" w:w="80"/>
              <w:right w:type="dxa" w:w="100"/>
            </w:tcMar>
          </w:tcPr>
          <w:p>
            <w:r>
              <w:rPr>
                <w:sz w:val="20"/>
                <w:szCs w:val="20"/>
              </w:rPr>
              <w:t xml:space="preserve">Ukrepi zaželeni</w:t>
            </w:r>
          </w:p>
        </w:tc>
        <w:tc>
          <w:tcPr>
            <w:tcW w:type="dxa" w:w="2350"/>
            <w:tcMar>
              <w:top w:type="dxa" w:w="80"/>
              <w:left w:type="dxa" w:w="100"/>
              <w:bottom w:type="dxa" w:w="80"/>
              <w:right w:type="dxa" w:w="100"/>
            </w:tcMar>
          </w:tcPr>
          <w:p>
            <w:r>
              <w:rPr>
                <w:sz w:val="20"/>
                <w:szCs w:val="20"/>
              </w:rPr>
              <w:t xml:space="preserve">oranžna</w:t>
            </w:r>
          </w:p>
        </w:tc>
        <w:tc>
          <w:tcPr>
            <w:tcW w:type="dxa" w:w="2350"/>
            <w:tcMar>
              <w:top w:type="dxa" w:w="80"/>
              <w:left w:type="dxa" w:w="100"/>
              <w:bottom w:type="dxa" w:w="80"/>
              <w:right w:type="dxa" w:w="100"/>
            </w:tcMar>
          </w:tcPr>
          <w:p>
            <w:r>
              <w:rPr>
                <w:sz w:val="20"/>
                <w:szCs w:val="20"/>
              </w:rPr>
              <w:t xml:space="preserve">Smiselni so dodatni ukrepi za zmanjšanje pojavnosti ali posledic.</w:t>
            </w:r>
          </w:p>
        </w:tc>
      </w:tr>
      <w:tr>
        <w:tc>
          <w:tcPr>
            <w:tcW w:type="dxa" w:w="2350"/>
            <w:tcMar>
              <w:top w:type="dxa" w:w="80"/>
              <w:left w:type="dxa" w:w="100"/>
              <w:bottom w:type="dxa" w:w="80"/>
              <w:right w:type="dxa" w:w="100"/>
            </w:tcMar>
          </w:tcPr>
          <w:p>
            <w:r>
              <w:rPr>
                <w:sz w:val="20"/>
                <w:szCs w:val="20"/>
              </w:rPr>
              <w:t xml:space="preserve">17–25</w:t>
            </w:r>
          </w:p>
        </w:tc>
        <w:tc>
          <w:tcPr>
            <w:tcW w:type="dxa" w:w="2350"/>
            <w:tcMar>
              <w:top w:type="dxa" w:w="80"/>
              <w:left w:type="dxa" w:w="100"/>
              <w:bottom w:type="dxa" w:w="80"/>
              <w:right w:type="dxa" w:w="100"/>
            </w:tcMar>
          </w:tcPr>
          <w:p>
            <w:r>
              <w:rPr>
                <w:sz w:val="20"/>
                <w:szCs w:val="20"/>
              </w:rPr>
              <w:t xml:space="preserve">Ukrepi potrebni (prednostno)</w:t>
            </w:r>
          </w:p>
        </w:tc>
        <w:tc>
          <w:tcPr>
            <w:tcW w:type="dxa" w:w="2350"/>
            <w:tcMar>
              <w:top w:type="dxa" w:w="80"/>
              <w:left w:type="dxa" w:w="100"/>
              <w:bottom w:type="dxa" w:w="80"/>
              <w:right w:type="dxa" w:w="100"/>
            </w:tcMar>
          </w:tcPr>
          <w:p>
            <w:r>
              <w:rPr>
                <w:sz w:val="20"/>
                <w:szCs w:val="20"/>
              </w:rPr>
              <w:t xml:space="preserve">rdeča</w:t>
            </w:r>
          </w:p>
        </w:tc>
        <w:tc>
          <w:tcPr>
            <w:tcW w:type="dxa" w:w="2350"/>
            <w:tcMar>
              <w:top w:type="dxa" w:w="80"/>
              <w:left w:type="dxa" w:w="100"/>
              <w:bottom w:type="dxa" w:w="80"/>
              <w:right w:type="dxa" w:w="100"/>
            </w:tcMar>
          </w:tcPr>
          <w:p>
            <w:r>
              <w:rPr>
                <w:sz w:val="20"/>
                <w:szCs w:val="20"/>
              </w:rPr>
              <w:t xml:space="preserve">Potrebno je prednostno določiti in izvesti ukrepe.</w:t>
            </w:r>
          </w:p>
        </w:tc>
      </w:tr>
    </w:tbl>
    <w:p>
      <w:pPr>
        <w:spacing w:after="160"/>
      </w:pPr>
    </w:p>
    <w:p>
      <w:pPr>
        <w:spacing w:after="120"/>
      </w:pPr>
      <w:r>
        <w:rPr>
          <w:b/>
          <w:bCs/>
        </w:rPr>
        <w:t xml:space="preserve">Pravilo resnosti</w:t>
      </w:r>
      <w:r>
        <w:t xml:space="preserve">: tveganje s posledico 5 (pri VZD smrt ali trajna invalidnost) je vedno </w:t>
      </w:r>
      <w:r>
        <w:rPr>
          <w:b/>
          <w:bCs/>
        </w:rPr>
        <w:t xml:space="preserve">Ukrepi potrebni</w:t>
      </w:r>
      <w:r>
        <w:t xml:space="preserve">, ne glede na verjetnost — tudi 3 × 5 = 15 ali 1 × 5 = 5. Verjetnost redkih dogodkov je najtežje oceniti, zato katastrofalna posledica ne sme pristati med sprejemljivimi. Meje razredov in pravilo so </w:t>
      </w:r>
      <w:r>
        <w:rPr>
          <w:b/>
          <w:bCs/>
        </w:rPr>
        <w:t xml:space="preserve">metodologija vaše organizacije</w:t>
      </w:r>
      <w:r>
        <w:t xml:space="preserve"> — glej razdelek Metodologija ocenjevanja.</w:t>
      </w:r>
    </w:p>
    <w:p>
      <w:pPr>
        <w:spacing w:after="120"/>
      </w:pPr>
      <w:r>
        <w:t xml:space="preserve">V oknu tveganja se ocena in razred izpišeta </w:t>
      </w:r>
      <w:r>
        <w:rPr>
          <w:b/>
          <w:bCs/>
        </w:rPr>
        <w:t xml:space="preserve">sproti</w:t>
      </w:r>
      <w:r>
        <w:t xml:space="preserve">, takoj ko izberete pojavnost in posledico — še preden shranite. Ista barva se uporabi v seznamu, matriki in PDF izpisu.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029200" cy="2514600"/>
            <wp:effectExtent t="0" r="0" b="0" l="0"/>
            <wp:docPr id="5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2514600"/>
                    </a:xfrm>
                    <a:prstGeom prst="rect">
                      <a:avLst/>
                    </a:prstGeom>
                  </pic:spPr>
                </pic:pic>
              </a:graphicData>
            </a:graphic>
          </wp:inline>
        </w:drawing>
      </w:r>
    </w:p>
    <w:p>
      <w:pPr>
        <w:spacing w:after="200"/>
        <w:jc w:val="center"/>
      </w:pPr>
      <w:r>
        <w:rPr>
          <w:i/>
          <w:iCs/>
          <w:color w:val="3B4A52"/>
          <w:sz w:val="18"/>
          <w:szCs w:val="18"/>
        </w:rPr>
        <w:t xml:space="preserve">Slika: Živi predogled v oknu: pojavnost 4 × posledica 5 = 20 → razred Ukrepi potrebni (prednostno)</w:t>
      </w:r>
    </w:p>
    <w:p>
      <w:pPr>
        <w:pStyle w:val="Heading3"/>
        <w:spacing w:after="80" w:before="200"/>
      </w:pPr>
      <w:r>
        <w:t xml:space="preserve">Detekcija in RPN (metoda FMEA)</w:t>
      </w:r>
    </w:p>
    <w:p>
      <w:pPr>
        <w:spacing w:after="120"/>
      </w:pPr>
      <w:r>
        <w:t xml:space="preserve">Kdor tveganja ocenjuje po metodi FMEA, v polju </w:t>
      </w:r>
      <w:r>
        <w:rPr>
          <w:b/>
          <w:bCs/>
          <w:color w:val="1D5A61"/>
        </w:rPr>
        <w:t xml:space="preserve">»Detekcija / zaznavnost (1–5, neobvezno, FMEA)«</w:t>
      </w:r>
      <w:r>
        <w:t xml:space="preserve"> oceni še, kako zanesljivo dogodek pravočasno zaznamo. Lestvica je ista kot pri verjetnosti in vplivu, le obrnjena po pomenu: </w:t>
      </w:r>
      <w:r>
        <w:rPr>
          <w:b/>
          <w:bCs/>
        </w:rPr>
        <w:t xml:space="preserve">1 = zanesljivo zaznamo</w:t>
      </w:r>
      <w:r>
        <w:t xml:space="preserve">, </w:t>
      </w:r>
      <w:r>
        <w:rPr>
          <w:b/>
          <w:bCs/>
        </w:rPr>
        <w:t xml:space="preserve">5 = ne zaznamo</w:t>
      </w:r>
      <w:r>
        <w:t xml:space="preserve">. Polje je neobvezno — pustite </w:t>
      </w:r>
      <w:r>
        <w:rPr>
          <w:b/>
          <w:bCs/>
          <w:color w:val="1D5A61"/>
        </w:rPr>
        <w:t xml:space="preserve">»— ni ocenjena —«</w:t>
      </w:r>
      <w:r>
        <w:t xml:space="preserve">, če FMEA ne uporabljate.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Stopnja</w:t>
            </w:r>
          </w:p>
        </w:tc>
        <w:tc>
          <w:tcPr>
            <w:tcW w:type="dxa" w:w="4700"/>
            <w:shd w:fill="1D5A61" w:color="auto" w:val="clear"/>
            <w:tcMar>
              <w:top w:type="dxa" w:w="80"/>
              <w:left w:type="dxa" w:w="100"/>
              <w:bottom w:type="dxa" w:w="80"/>
              <w:right w:type="dxa" w:w="100"/>
            </w:tcMar>
          </w:tcPr>
          <w:p>
            <w:r>
              <w:rPr>
                <w:b/>
                <w:bCs/>
                <w:color w:val="FFFFFF"/>
                <w:sz w:val="20"/>
                <w:szCs w:val="20"/>
              </w:rPr>
              <w:t xml:space="preserve">Detekcija / zaznavnost</w:t>
            </w:r>
          </w:p>
        </w:tc>
      </w:tr>
      <w:tr>
        <w:tc>
          <w:tcPr>
            <w:tcW w:type="dxa" w:w="4700"/>
            <w:tcMar>
              <w:top w:type="dxa" w:w="80"/>
              <w:left w:type="dxa" w:w="100"/>
              <w:bottom w:type="dxa" w:w="80"/>
              <w:right w:type="dxa" w:w="100"/>
            </w:tcMar>
          </w:tcPr>
          <w:p>
            <w:r>
              <w:rPr>
                <w:sz w:val="20"/>
                <w:szCs w:val="20"/>
              </w:rPr>
              <w:t xml:space="preserve">1</w:t>
            </w:r>
          </w:p>
        </w:tc>
        <w:tc>
          <w:tcPr>
            <w:tcW w:type="dxa" w:w="4700"/>
            <w:tcMar>
              <w:top w:type="dxa" w:w="80"/>
              <w:left w:type="dxa" w:w="100"/>
              <w:bottom w:type="dxa" w:w="80"/>
              <w:right w:type="dxa" w:w="100"/>
            </w:tcMar>
          </w:tcPr>
          <w:p>
            <w:r>
              <w:rPr>
                <w:sz w:val="20"/>
                <w:szCs w:val="20"/>
              </w:rPr>
              <w:t xml:space="preserve">zanesljivo zaznamo (pravočasno)</w:t>
            </w:r>
          </w:p>
        </w:tc>
      </w:tr>
      <w:tr>
        <w:tc>
          <w:tcPr>
            <w:tcW w:type="dxa" w:w="4700"/>
            <w:tcMar>
              <w:top w:type="dxa" w:w="80"/>
              <w:left w:type="dxa" w:w="100"/>
              <w:bottom w:type="dxa" w:w="80"/>
              <w:right w:type="dxa" w:w="100"/>
            </w:tcMar>
          </w:tcPr>
          <w:p>
            <w:r>
              <w:rPr>
                <w:sz w:val="20"/>
                <w:szCs w:val="20"/>
              </w:rPr>
              <w:t xml:space="preserve">2</w:t>
            </w:r>
          </w:p>
        </w:tc>
        <w:tc>
          <w:tcPr>
            <w:tcW w:type="dxa" w:w="4700"/>
            <w:tcMar>
              <w:top w:type="dxa" w:w="80"/>
              <w:left w:type="dxa" w:w="100"/>
              <w:bottom w:type="dxa" w:w="80"/>
              <w:right w:type="dxa" w:w="100"/>
            </w:tcMar>
          </w:tcPr>
          <w:p>
            <w:r>
              <w:rPr>
                <w:sz w:val="20"/>
                <w:szCs w:val="20"/>
              </w:rPr>
              <w:t xml:space="preserve">verjetno zaznamo</w:t>
            </w:r>
          </w:p>
        </w:tc>
      </w:tr>
      <w:tr>
        <w:tc>
          <w:tcPr>
            <w:tcW w:type="dxa" w:w="4700"/>
            <w:tcMar>
              <w:top w:type="dxa" w:w="80"/>
              <w:left w:type="dxa" w:w="100"/>
              <w:bottom w:type="dxa" w:w="80"/>
              <w:right w:type="dxa" w:w="100"/>
            </w:tcMar>
          </w:tcPr>
          <w:p>
            <w:r>
              <w:rPr>
                <w:sz w:val="20"/>
                <w:szCs w:val="20"/>
              </w:rPr>
              <w:t xml:space="preserve">3</w:t>
            </w:r>
          </w:p>
        </w:tc>
        <w:tc>
          <w:tcPr>
            <w:tcW w:type="dxa" w:w="4700"/>
            <w:tcMar>
              <w:top w:type="dxa" w:w="80"/>
              <w:left w:type="dxa" w:w="100"/>
              <w:bottom w:type="dxa" w:w="80"/>
              <w:right w:type="dxa" w:w="100"/>
            </w:tcMar>
          </w:tcPr>
          <w:p>
            <w:r>
              <w:rPr>
                <w:sz w:val="20"/>
                <w:szCs w:val="20"/>
              </w:rPr>
              <w:t xml:space="preserve">včasih zaznamo</w:t>
            </w:r>
          </w:p>
        </w:tc>
      </w:tr>
      <w:tr>
        <w:tc>
          <w:tcPr>
            <w:tcW w:type="dxa" w:w="4700"/>
            <w:tcMar>
              <w:top w:type="dxa" w:w="80"/>
              <w:left w:type="dxa" w:w="100"/>
              <w:bottom w:type="dxa" w:w="80"/>
              <w:right w:type="dxa" w:w="100"/>
            </w:tcMar>
          </w:tcPr>
          <w:p>
            <w:r>
              <w:rPr>
                <w:sz w:val="20"/>
                <w:szCs w:val="20"/>
              </w:rPr>
              <w:t xml:space="preserve">4</w:t>
            </w:r>
          </w:p>
        </w:tc>
        <w:tc>
          <w:tcPr>
            <w:tcW w:type="dxa" w:w="4700"/>
            <w:tcMar>
              <w:top w:type="dxa" w:w="80"/>
              <w:left w:type="dxa" w:w="100"/>
              <w:bottom w:type="dxa" w:w="80"/>
              <w:right w:type="dxa" w:w="100"/>
            </w:tcMar>
          </w:tcPr>
          <w:p>
            <w:r>
              <w:rPr>
                <w:sz w:val="20"/>
                <w:szCs w:val="20"/>
              </w:rPr>
              <w:t xml:space="preserve">redko zaznamo</w:t>
            </w:r>
          </w:p>
        </w:tc>
      </w:tr>
      <w:tr>
        <w:tc>
          <w:tcPr>
            <w:tcW w:type="dxa" w:w="4700"/>
            <w:tcMar>
              <w:top w:type="dxa" w:w="80"/>
              <w:left w:type="dxa" w:w="100"/>
              <w:bottom w:type="dxa" w:w="80"/>
              <w:right w:type="dxa" w:w="100"/>
            </w:tcMar>
          </w:tcPr>
          <w:p>
            <w:r>
              <w:rPr>
                <w:sz w:val="20"/>
                <w:szCs w:val="20"/>
              </w:rPr>
              <w:t xml:space="preserve">5</w:t>
            </w:r>
          </w:p>
        </w:tc>
        <w:tc>
          <w:tcPr>
            <w:tcW w:type="dxa" w:w="4700"/>
            <w:tcMar>
              <w:top w:type="dxa" w:w="80"/>
              <w:left w:type="dxa" w:w="100"/>
              <w:bottom w:type="dxa" w:w="80"/>
              <w:right w:type="dxa" w:w="100"/>
            </w:tcMar>
          </w:tcPr>
          <w:p>
            <w:r>
              <w:rPr>
                <w:sz w:val="20"/>
                <w:szCs w:val="20"/>
              </w:rPr>
              <w:t xml:space="preserve">ne zaznamo</w:t>
            </w:r>
          </w:p>
        </w:tc>
      </w:tr>
    </w:tbl>
    <w:p>
      <w:pPr>
        <w:spacing w:after="160"/>
      </w:pPr>
    </w:p>
    <w:p>
      <w:pPr>
        <w:spacing w:after="120"/>
      </w:pPr>
      <w:r>
        <w:t xml:space="preserve">Z vpisano detekcijo program izračuna </w:t>
      </w:r>
      <w:r>
        <w:rPr>
          <w:b/>
          <w:bCs/>
        </w:rPr>
        <w:t xml:space="preserve">RPN = verjetnost × vpliv × detekcija</w:t>
      </w:r>
      <w:r>
        <w:t xml:space="preserve"> (od 1 do 125). RPN se pokaže v živem predogledu (siva značka desno), v seznamu, na kartici, v zgodovini ocen, v PDF izpisu in v izvozu v Excel. </w:t>
      </w:r>
      <w:r>
        <w:rPr>
          <w:b/>
          <w:bCs/>
        </w:rPr>
        <w:t xml:space="preserve">Razred ukrepanja ostane po oceni verjetnost × vpliv</w:t>
      </w:r>
      <w:r>
        <w:t xml:space="preserve"> — RPN je dodatna informacija za razvrščanje med tveganji z isto oceno, ne nova lestvica.</w:t>
      </w:r>
    </w:p>
    <w:p>
      <w:pPr>
        <w:pBdr>
          <w:left w:val="single" w:color="1D5A61" w:sz="18" w:space="8"/>
        </w:pBdr>
        <w:spacing w:after="200" w:before="80"/>
        <w:ind w:left="360"/>
      </w:pPr>
      <w:r>
        <w:rPr>
          <w:b/>
          <w:bCs/>
          <w:color w:val="1D5A61"/>
        </w:rPr>
        <w:t xml:space="preserve">Namig: </w:t>
      </w:r>
      <w:r>
        <w:t xml:space="preserve">Pri posledici si pomagajte s poljem Možne posledice: najprej zapišite, kaj se zgodi, če tveganje nastopi, potem izberite stopnjo. Brez opisa posledic ocene ni mogoče preveriti — zato jo program označi kot vrzel.</w:t>
      </w:r>
    </w:p>
    <w:p>
      <w:pPr>
        <w:pStyle w:val="Heading1"/>
        <w:spacing w:after="160" w:before="400"/>
      </w:pPr>
      <w:bookmarkStart w:name="_Toc569" w:id="569"/>
      <w:r>
        <w:t xml:space="preserve">4. Metodologija ocenjevanja (meje razredov in pravilo resnosti)</w:t>
      </w:r>
      <w:bookmarkEnd w:id="569"/>
    </w:p>
    <w:p>
      <w:pPr>
        <w:spacing w:after="120"/>
      </w:pPr>
      <w:r>
        <w:t xml:space="preserve">ISO 9001 §6.1 in ISO 45001 §6.1.2.2 zahtevata, da metodologijo ocenjevanja določi organizacija. Gumb </w:t>
      </w:r>
      <w:r>
        <w:rPr>
          <w:b/>
          <w:bCs/>
          <w:color w:val="1D5A61"/>
        </w:rPr>
        <w:t xml:space="preserve">»⚙️ Metodologija«</w:t>
      </w:r>
      <w:r>
        <w:t xml:space="preserve"> nad seznamom odpre okno </w:t>
      </w:r>
      <w:r>
        <w:rPr>
          <w:b/>
          <w:bCs/>
          <w:color w:val="1D5A61"/>
        </w:rPr>
        <w:t xml:space="preserve">»Metodologija ocenjevanja tveganj«</w:t>
      </w:r>
      <w:r>
        <w:t xml:space="preserve">; vidijo ga vsi uporabniki modula, spreminja pa ga skrbnik organizacije.</w:t>
      </w:r>
    </w:p>
    <w:p>
      <w:pPr>
        <w:pStyle w:val="ListParagraph"/>
        <w:numPr>
          <w:ilvl w:val="0"/>
          <w:numId w:val="3"/>
        </w:numPr>
        <w:spacing w:after="90"/>
      </w:pPr>
      <w:r>
        <w:t xml:space="preserve">Pri </w:t>
      </w:r>
      <w:r>
        <w:rPr>
          <w:b/>
          <w:bCs/>
          <w:color w:val="1D5A61"/>
        </w:rPr>
        <w:t xml:space="preserve">»»Ukrepi zaželeni« od ocene«</w:t>
      </w:r>
      <w:r>
        <w:t xml:space="preserve"> izberite najnižjo oceno razreda »zaželeno« (privzeto 9).</w:t>
      </w:r>
    </w:p>
    <w:p>
      <w:pPr>
        <w:pStyle w:val="ListParagraph"/>
        <w:numPr>
          <w:ilvl w:val="0"/>
          <w:numId w:val="3"/>
        </w:numPr>
        <w:spacing w:after="90"/>
      </w:pPr>
      <w:r>
        <w:t xml:space="preserve">Pri </w:t>
      </w:r>
      <w:r>
        <w:rPr>
          <w:b/>
          <w:bCs/>
          <w:color w:val="1D5A61"/>
        </w:rPr>
        <w:t xml:space="preserve">»»Ukrepi potrebni« od ocene«</w:t>
      </w:r>
      <w:r>
        <w:t xml:space="preserve"> izberite najnižjo oceno razreda »potrebno« (privzeto 17).</w:t>
      </w:r>
    </w:p>
    <w:p>
      <w:pPr>
        <w:pStyle w:val="ListParagraph"/>
        <w:numPr>
          <w:ilvl w:val="0"/>
          <w:numId w:val="3"/>
        </w:numPr>
        <w:spacing w:after="90"/>
      </w:pPr>
      <w:r>
        <w:t xml:space="preserve">Potrditveno polje </w:t>
      </w:r>
      <w:r>
        <w:rPr>
          <w:b/>
          <w:bCs/>
          <w:color w:val="1D5A61"/>
        </w:rPr>
        <w:t xml:space="preserve">»Pravilo resnosti«</w:t>
      </w:r>
      <w:r>
        <w:t xml:space="preserve"> pustite vklopljeno (priporočeno) ali ga zavestno izklopite.</w:t>
      </w:r>
    </w:p>
    <w:p>
      <w:pPr>
        <w:pStyle w:val="ListParagraph"/>
        <w:numPr>
          <w:ilvl w:val="0"/>
          <w:numId w:val="3"/>
        </w:numPr>
        <w:spacing w:after="90"/>
      </w:pPr>
      <w:r>
        <w:t xml:space="preserve">Predogled 5 × 5 pod izbiro sproti pokaže, kako bo razvrščena vsaka celica. Kliknite </w:t>
      </w:r>
      <w:r>
        <w:rPr>
          <w:b/>
          <w:bCs/>
          <w:color w:val="1D5A61"/>
        </w:rPr>
        <w:t xml:space="preserve">»Shrani«</w:t>
      </w:r>
      <w:r>
        <w:t xml:space="preserve">.</w:t>
      </w:r>
    </w:p>
    <w:p>
      <w:pPr>
        <w:pBdr>
          <w:left w:val="single" w:color="B45309" w:sz="18" w:space="8"/>
        </w:pBdr>
        <w:spacing w:after="200" w:before="80"/>
        <w:ind w:left="360"/>
      </w:pPr>
      <w:r>
        <w:rPr>
          <w:b/>
          <w:bCs/>
          <w:color w:val="B45309"/>
        </w:rPr>
        <w:t xml:space="preserve">Pozor: </w:t>
      </w:r>
      <w:r>
        <w:t xml:space="preserve">Sprememba metodologije razvrsti VSA tveganja na novo (seznam, matrika, PDF). Zapiše se v revizijsko sled z mejami prej in potem — metodologijo spreminjajte premišljeno, npr. ob vodstvenem pregledu.</w:t>
      </w:r>
    </w:p>
    <w:p>
      <w:pPr>
        <w:pStyle w:val="Heading1"/>
        <w:spacing w:after="160" w:before="400"/>
      </w:pPr>
      <w:bookmarkStart w:name="_Toc570" w:id="570"/>
      <w:r>
        <w:t xml:space="preserve">5. Tveganja VZD (ISO 45001): nevarnost, izpostavljeni, hierarhija ukrepov</w:t>
      </w:r>
      <w:bookmarkEnd w:id="570"/>
    </w:p>
    <w:p>
      <w:pPr>
        <w:spacing w:after="120"/>
      </w:pPr>
      <w:r>
        <w:t xml:space="preserve">Za varnost in zdravje pri delu izberite kategorijo </w:t>
      </w:r>
      <w:r>
        <w:rPr>
          <w:b/>
          <w:bCs/>
          <w:color w:val="1D5A61"/>
        </w:rPr>
        <w:t xml:space="preserve">»Varnost in zdravje pri delu«</w:t>
      </w:r>
      <w:r>
        <w:t xml:space="preserve"> in/ali evidenco </w:t>
      </w:r>
      <w:r>
        <w:rPr>
          <w:b/>
          <w:bCs/>
          <w:color w:val="1D5A61"/>
        </w:rPr>
        <w:t xml:space="preserve">»Sistem VZD (ISO 45001)«</w:t>
      </w:r>
      <w:r>
        <w:t xml:space="preserve">. Ob izbiri kategorije VZD se evidenca </w:t>
      </w:r>
      <w:r>
        <w:rPr>
          <w:b/>
          <w:bCs/>
          <w:color w:val="1D5A61"/>
        </w:rPr>
        <w:t xml:space="preserve">»Sistem VZD (ISO 45001)«</w:t>
      </w:r>
      <w:r>
        <w:t xml:space="preserve"> nastavi sama (drugo evidenco lahko izberete), zato tveganje ne izpade iz pogleda modula VZD. V oknu se pokaže sklop </w:t>
      </w:r>
      <w:r>
        <w:rPr>
          <w:b/>
          <w:bCs/>
          <w:color w:val="1D5A61"/>
        </w:rPr>
        <w:t xml:space="preserve">»🦺 Ocena tveganja VZD (ISO 45001 §6.1.2)«</w:t>
      </w:r>
      <w:r>
        <w:t xml:space="preserve">:</w:t>
      </w:r>
    </w:p>
    <w:p>
      <w:pPr>
        <w:pStyle w:val="ListParagraph"/>
        <w:numPr>
          <w:ilvl w:val="0"/>
          <w:numId w:val="2"/>
        </w:numPr>
        <w:spacing w:after="60"/>
      </w:pPr>
      <w:r>
        <w:rPr>
          <w:b/>
          <w:bCs/>
          <w:color w:val="1D5A61"/>
        </w:rPr>
        <w:t xml:space="preserve">»Delovno mesto / aktivnost«</w:t>
      </w:r>
      <w:r>
        <w:t xml:space="preserve"> — kje nevarnost nastopa (npr. skladišče — nakladanje z viličarjem).</w:t>
      </w:r>
    </w:p>
    <w:p>
      <w:pPr>
        <w:pStyle w:val="ListParagraph"/>
        <w:numPr>
          <w:ilvl w:val="0"/>
          <w:numId w:val="2"/>
        </w:numPr>
        <w:spacing w:after="60"/>
      </w:pPr>
      <w:r>
        <w:rPr>
          <w:b/>
          <w:bCs/>
          <w:color w:val="1D5A61"/>
        </w:rPr>
        <w:t xml:space="preserve">»Vir nevarnosti«</w:t>
      </w:r>
      <w:r>
        <w:t xml:space="preserve"> in </w:t>
      </w:r>
      <w:r>
        <w:rPr>
          <w:b/>
          <w:bCs/>
          <w:color w:val="1D5A61"/>
        </w:rPr>
        <w:t xml:space="preserve">»Izpostavljene osebe«</w:t>
      </w:r>
      <w:r>
        <w:t xml:space="preserve"> — kaj povzroča nevarnost in kdo je izpostavljen (zaposleni, pogodbeni izvajalci, obiskovalci). Brez njiju tveganje dobi opozorilo ⚠️.</w:t>
      </w:r>
    </w:p>
    <w:p>
      <w:pPr>
        <w:pStyle w:val="ListParagraph"/>
        <w:numPr>
          <w:ilvl w:val="0"/>
          <w:numId w:val="2"/>
        </w:numPr>
        <w:spacing w:after="60"/>
      </w:pPr>
      <w:r>
        <w:rPr>
          <w:b/>
          <w:bCs/>
          <w:color w:val="1D5A61"/>
        </w:rPr>
        <w:t xml:space="preserve">»Obstoječi ukrepi«</w:t>
      </w:r>
      <w:r>
        <w:t xml:space="preserve"> — ukrepi, ki že veljajo. </w:t>
      </w:r>
      <w:r>
        <w:rPr>
          <w:b/>
          <w:bCs/>
        </w:rPr>
        <w:t xml:space="preserve">Ocena zgoraj je ocena ob obstoječih ukrepih</w:t>
      </w:r>
      <w:r>
        <w:t xml:space="preserve">.</w:t>
      </w:r>
    </w:p>
    <w:p>
      <w:pPr>
        <w:pStyle w:val="ListParagraph"/>
        <w:numPr>
          <w:ilvl w:val="0"/>
          <w:numId w:val="2"/>
        </w:numPr>
        <w:spacing w:after="60"/>
      </w:pPr>
      <w:r>
        <w:rPr>
          <w:b/>
          <w:bCs/>
          <w:color w:val="1D5A61"/>
        </w:rPr>
        <w:t xml:space="preserve">»Dodatni ukrepi po hierarhiji obvladovanja (§8.1.2)«</w:t>
      </w:r>
      <w:r>
        <w:t xml:space="preserve"> — označite ravni načrtovanih ukrepov: izločitev nevarnosti, zamenjava, tehnični ukrepi, organizacijski ukrepi in usposabljanje, osebna varovalna oprema. Ukrepe opišite v polju Obvladovalni ukrepi.</w:t>
      </w:r>
    </w:p>
    <w:p>
      <w:pPr>
        <w:pStyle w:val="ListParagraph"/>
        <w:numPr>
          <w:ilvl w:val="0"/>
          <w:numId w:val="2"/>
        </w:numPr>
        <w:spacing w:after="60"/>
      </w:pPr>
      <w:r>
        <w:rPr>
          <w:b/>
          <w:bCs/>
          <w:color w:val="1D5A61"/>
        </w:rPr>
        <w:t xml:space="preserve">»Preostala verjetnost«</w:t>
      </w:r>
      <w:r>
        <w:t xml:space="preserve"> in </w:t>
      </w:r>
      <w:r>
        <w:rPr>
          <w:b/>
          <w:bCs/>
          <w:color w:val="1D5A61"/>
        </w:rPr>
        <w:t xml:space="preserve">»Preostala posledica«</w:t>
      </w:r>
      <w:r>
        <w:t xml:space="preserve"> — neobvezna ocena tveganja po izvedbi ukrepov; razred se izračuna po isti metodologiji.</w:t>
      </w:r>
    </w:p>
    <w:p>
      <w:pPr>
        <w:spacing w:after="120"/>
      </w:pPr>
      <w:r>
        <w:t xml:space="preserve">V PDF izpisu registra so tveganja VZD zbrana v ločeni tabeli »Ocena tveganj VZD« (delovno mesto, nevarnost, izpostavljeni, obstoječi ukrepi, ocena, dodatni ukrepi s hierarhijo, preostalo tveganje).</w:t>
      </w:r>
    </w:p>
    <w:p>
      <w:pPr>
        <w:pBdr>
          <w:left w:val="single" w:color="1D5A61" w:sz="18" w:space="8"/>
        </w:pBdr>
        <w:spacing w:after="200" w:before="80"/>
        <w:ind w:left="360"/>
      </w:pPr>
      <w:r>
        <w:rPr>
          <w:b/>
          <w:bCs/>
          <w:color w:val="1D5A61"/>
        </w:rPr>
        <w:t xml:space="preserve">Namig: </w:t>
      </w:r>
      <w:r>
        <w:t xml:space="preserve">Nezgode pri delu, nevarne snovi in scenarije izrednih razmer vodite v modulu Varnost in zdravje pri delu (/vzd). Gumb »Nevarnosti in tveganja VZD« na tisti strani odpre ta register že filtriran na evidenco Sistem VZD (ISO 45001).</w:t>
      </w:r>
    </w:p>
    <w:p>
      <w:pPr>
        <w:pStyle w:val="Heading1"/>
        <w:spacing w:after="160" w:before="400"/>
      </w:pPr>
      <w:bookmarkStart w:name="_Toc571" w:id="571"/>
      <w:r>
        <w:t xml:space="preserve">6. Kako vpišem novo tveganje</w:t>
      </w:r>
      <w:bookmarkEnd w:id="571"/>
    </w:p>
    <w:p>
      <w:pPr>
        <w:pStyle w:val="ListParagraph"/>
        <w:numPr>
          <w:ilvl w:val="0"/>
          <w:numId w:val="4"/>
        </w:numPr>
        <w:spacing w:after="90"/>
      </w:pPr>
      <w:r>
        <w:t xml:space="preserve">Kliknite </w:t>
      </w:r>
      <w:r>
        <w:rPr>
          <w:b/>
          <w:bCs/>
          <w:color w:val="1D5A61"/>
        </w:rPr>
        <w:t xml:space="preserve">»+ Novo tveganje«</w:t>
      </w:r>
      <w:r>
        <w:t xml:space="preserve"> desno zgoraj. Odpre se okno </w:t>
      </w:r>
      <w:r>
        <w:rPr>
          <w:b/>
          <w:bCs/>
          <w:color w:val="1D5A61"/>
        </w:rPr>
        <w:t xml:space="preserve">»⚖️ Novo tveganje«</w:t>
      </w:r>
      <w:r>
        <w:t xml:space="preserve">.</w:t>
      </w:r>
    </w:p>
    <w:p>
      <w:pPr>
        <w:pStyle w:val="ListParagraph"/>
        <w:numPr>
          <w:ilvl w:val="0"/>
          <w:numId w:val="4"/>
        </w:numPr>
        <w:spacing w:after="90"/>
      </w:pPr>
      <w:r>
        <w:t xml:space="preserve">Preklop na vrhu okna pustite na </w:t>
      </w:r>
      <w:r>
        <w:rPr>
          <w:b/>
          <w:bCs/>
          <w:color w:val="1D5A61"/>
        </w:rPr>
        <w:t xml:space="preserve">»⚖️ Tveganje«</w:t>
      </w:r>
      <w:r>
        <w:t xml:space="preserve">. (Za samostojno priložnost izberite </w:t>
      </w:r>
      <w:r>
        <w:rPr>
          <w:b/>
          <w:bCs/>
          <w:color w:val="1D5A61"/>
        </w:rPr>
        <w:t xml:space="preserve">»💡 Priložnost«</w:t>
      </w:r>
      <w:r>
        <w:t xml:space="preserve"> — glej razdelek Samostojna priložnost.)</w:t>
      </w:r>
    </w:p>
    <w:p>
      <w:pPr>
        <w:pStyle w:val="ListParagraph"/>
        <w:numPr>
          <w:ilvl w:val="0"/>
          <w:numId w:val="4"/>
        </w:numPr>
        <w:spacing w:after="90"/>
      </w:pPr>
      <w:r>
        <w:t xml:space="preserve">V </w:t>
      </w:r>
      <w:r>
        <w:rPr>
          <w:b/>
          <w:bCs/>
          <w:color w:val="1D5A61"/>
        </w:rPr>
        <w:t xml:space="preserve">»Naziv *«</w:t>
      </w:r>
      <w:r>
        <w:t xml:space="preserve"> vpišite kratko, prepoznavno ime (npr. »Izpad edinega dobavitelja embalaže«). To je edino obvezno besedilno polje.</w:t>
      </w:r>
    </w:p>
    <w:p>
      <w:pPr>
        <w:pStyle w:val="ListParagraph"/>
        <w:numPr>
          <w:ilvl w:val="0"/>
          <w:numId w:val="4"/>
        </w:numPr>
        <w:spacing w:after="90"/>
      </w:pPr>
      <w:r>
        <w:t xml:space="preserve">V </w:t>
      </w:r>
      <w:r>
        <w:rPr>
          <w:b/>
          <w:bCs/>
          <w:color w:val="1D5A61"/>
        </w:rPr>
        <w:t xml:space="preserve">»Opis«</w:t>
      </w:r>
      <w:r>
        <w:t xml:space="preserve"> zapišite, </w:t>
      </w:r>
      <w:r>
        <w:rPr>
          <w:b/>
          <w:bCs/>
        </w:rPr>
        <w:t xml:space="preserve">kaj</w:t>
      </w:r>
      <w:r>
        <w:t xml:space="preserve"> tveganje je in zakaj ga vidite.</w:t>
      </w:r>
    </w:p>
    <w:p>
      <w:pPr>
        <w:pStyle w:val="ListParagraph"/>
        <w:numPr>
          <w:ilvl w:val="0"/>
          <w:numId w:val="4"/>
        </w:numPr>
        <w:spacing w:after="90"/>
      </w:pPr>
      <w:r>
        <w:t xml:space="preserve">Pri </w:t>
      </w:r>
      <w:r>
        <w:rPr>
          <w:b/>
          <w:bCs/>
          <w:color w:val="1D5A61"/>
        </w:rPr>
        <w:t xml:space="preserve">»Kategorija«</w:t>
      </w:r>
      <w:r>
        <w:t xml:space="preserve"> izberite področje (Proces, Dobavitelj, Okolje, Zakonodaja, Finance, Kadri, IT varnost, Drugo), pri </w:t>
      </w:r>
      <w:r>
        <w:rPr>
          <w:b/>
          <w:bCs/>
          <w:color w:val="1D5A61"/>
        </w:rPr>
        <w:t xml:space="preserve">»Status«</w:t>
      </w:r>
      <w:r>
        <w:t xml:space="preserve"> pustite </w:t>
      </w:r>
      <w:r>
        <w:rPr>
          <w:b/>
          <w:bCs/>
        </w:rPr>
        <w:t xml:space="preserve">Odprto</w:t>
      </w:r>
      <w:r>
        <w:t xml:space="preserve">.</w:t>
      </w:r>
    </w:p>
    <w:p>
      <w:pPr>
        <w:pStyle w:val="ListParagraph"/>
        <w:numPr>
          <w:ilvl w:val="0"/>
          <w:numId w:val="4"/>
        </w:numPr>
        <w:spacing w:after="90"/>
      </w:pPr>
      <w:r>
        <w:t xml:space="preserve">Pri </w:t>
      </w:r>
      <w:r>
        <w:rPr>
          <w:b/>
          <w:bCs/>
          <w:color w:val="1D5A61"/>
        </w:rPr>
        <w:t xml:space="preserve">»Pojavnost / verjetnost (1–5) *«</w:t>
      </w:r>
      <w:r>
        <w:t xml:space="preserve"> in </w:t>
      </w:r>
      <w:r>
        <w:rPr>
          <w:b/>
          <w:bCs/>
          <w:color w:val="1D5A61"/>
        </w:rPr>
        <w:t xml:space="preserve">»Posledica / vpliv (1–5) *«</w:t>
      </w:r>
      <w:r>
        <w:t xml:space="preserve"> izberite stopnji. Pod njima se takoj pokaže skupna ocena in razred ukrepanja.</w:t>
      </w:r>
    </w:p>
    <w:p>
      <w:pPr>
        <w:pStyle w:val="ListParagraph"/>
        <w:numPr>
          <w:ilvl w:val="0"/>
          <w:numId w:val="4"/>
        </w:numPr>
        <w:spacing w:after="90"/>
      </w:pPr>
      <w:r>
        <w:t xml:space="preserve">Če uporabljate FMEA, pri </w:t>
      </w:r>
      <w:r>
        <w:rPr>
          <w:b/>
          <w:bCs/>
          <w:color w:val="1D5A61"/>
        </w:rPr>
        <w:t xml:space="preserve">»Detekcija / zaznavnost (1–5, neobvezno, FMEA)«</w:t>
      </w:r>
      <w:r>
        <w:t xml:space="preserve"> izberite stopnjo (1 = zanesljivo zaznamo, 5 = ne zaznamo); v predogledu se pokaže še RPN. Sicer pustite </w:t>
      </w:r>
      <w:r>
        <w:rPr>
          <w:b/>
          <w:bCs/>
          <w:color w:val="1D5A61"/>
        </w:rPr>
        <w:t xml:space="preserve">»— ni ocenjena —«</w:t>
      </w:r>
      <w:r>
        <w:t xml:space="preserve">.</w:t>
      </w:r>
    </w:p>
    <w:p>
      <w:pPr>
        <w:pStyle w:val="ListParagraph"/>
        <w:numPr>
          <w:ilvl w:val="0"/>
          <w:numId w:val="4"/>
        </w:numPr>
        <w:spacing w:after="90"/>
      </w:pPr>
      <w:r>
        <w:t xml:space="preserve">Pri </w:t>
      </w:r>
      <w:r>
        <w:rPr>
          <w:b/>
          <w:bCs/>
          <w:color w:val="1D5A61"/>
        </w:rPr>
        <w:t xml:space="preserve">»Evidenca«</w:t>
      </w:r>
      <w:r>
        <w:t xml:space="preserve"> izberite, v katero od treh evidenc tveganje spada (glej naslednji razdelek), ali pustite </w:t>
      </w:r>
      <w:r>
        <w:rPr>
          <w:b/>
          <w:bCs/>
          <w:color w:val="1D5A61"/>
        </w:rPr>
        <w:t xml:space="preserve">»— ni razvrščeno —«</w:t>
      </w:r>
      <w:r>
        <w:t xml:space="preserve">.</w:t>
      </w:r>
    </w:p>
    <w:p>
      <w:pPr>
        <w:pStyle w:val="ListParagraph"/>
        <w:numPr>
          <w:ilvl w:val="0"/>
          <w:numId w:val="4"/>
        </w:numPr>
        <w:spacing w:after="90"/>
      </w:pPr>
      <w:r>
        <w:t xml:space="preserve">V </w:t>
      </w:r>
      <w:r>
        <w:rPr>
          <w:b/>
          <w:bCs/>
          <w:color w:val="1D5A61"/>
        </w:rPr>
        <w:t xml:space="preserve">»Zainteresirana stran / proces / področje«</w:t>
      </w:r>
      <w:r>
        <w:t xml:space="preserve"> vpišite, na kaj se tveganje nanaša (npr. »Nabava«, »Kupci«, »Odpadki«), v </w:t>
      </w:r>
      <w:r>
        <w:rPr>
          <w:b/>
          <w:bCs/>
          <w:color w:val="1D5A61"/>
        </w:rPr>
        <w:t xml:space="preserve">»Odgovornost (funkcija)«</w:t>
      </w:r>
      <w:r>
        <w:t xml:space="preserve"> pa, katera funkcija ali organizacijska enota zanj odgovarja (npr. »Vodja nabave«). Ko kliknete v polje, se ponudijo oddelki in funkcije iz organizacijske sheme (stran Organizacijska struktura); lahko pa vpišete tudi svoje besedilo. Funkcija je boljša od imena — vlogo preživi menjava kadra.</w:t>
      </w:r>
    </w:p>
    <w:p>
      <w:pPr>
        <w:pStyle w:val="ListParagraph"/>
        <w:numPr>
          <w:ilvl w:val="0"/>
          <w:numId w:val="4"/>
        </w:numPr>
        <w:spacing w:after="90"/>
      </w:pPr>
      <w:r>
        <w:t xml:space="preserve">Pri </w:t>
      </w:r>
      <w:r>
        <w:rPr>
          <w:b/>
          <w:bCs/>
          <w:color w:val="1D5A61"/>
        </w:rPr>
        <w:t xml:space="preserve">»Lastnik tveganja (oseba)«</w:t>
      </w:r>
      <w:r>
        <w:t xml:space="preserve"> izberite osebo iz seznama aktivnih uporabnikov organizacije. Lastnik je tisti, ki prejme opomnik o roku pregleda — brez lastnika opomnika ni. Lahko pustite </w:t>
      </w:r>
      <w:r>
        <w:rPr>
          <w:b/>
          <w:bCs/>
          <w:color w:val="1D5A61"/>
        </w:rPr>
        <w:t xml:space="preserve">»— ni določen —«</w:t>
      </w:r>
      <w:r>
        <w:t xml:space="preserve"> in ga določite pozneje.</w:t>
      </w:r>
    </w:p>
    <w:p>
      <w:pPr>
        <w:pStyle w:val="ListParagraph"/>
        <w:numPr>
          <w:ilvl w:val="0"/>
          <w:numId w:val="4"/>
        </w:numPr>
        <w:spacing w:after="90"/>
      </w:pPr>
      <w:r>
        <w:t xml:space="preserve">V </w:t>
      </w:r>
      <w:r>
        <w:rPr>
          <w:b/>
          <w:bCs/>
          <w:color w:val="1D5A61"/>
        </w:rPr>
        <w:t xml:space="preserve">»Možne posledice«</w:t>
      </w:r>
      <w:r>
        <w:t xml:space="preserve"> opišite, kaj se zgodi, </w:t>
      </w:r>
      <w:r>
        <w:rPr>
          <w:b/>
          <w:bCs/>
        </w:rPr>
        <w:t xml:space="preserve">če</w:t>
      </w:r>
      <w:r>
        <w:t xml:space="preserve"> tveganje nastopi.</w:t>
      </w:r>
    </w:p>
    <w:p>
      <w:pPr>
        <w:pStyle w:val="ListParagraph"/>
        <w:numPr>
          <w:ilvl w:val="0"/>
          <w:numId w:val="4"/>
        </w:numPr>
        <w:spacing w:after="90"/>
      </w:pPr>
      <w:r>
        <w:t xml:space="preserve">V </w:t>
      </w:r>
      <w:r>
        <w:rPr>
          <w:b/>
          <w:bCs/>
          <w:color w:val="1D5A61"/>
        </w:rPr>
        <w:t xml:space="preserve">»Obvladovalni ukrepi«</w:t>
      </w:r>
      <w:r>
        <w:t xml:space="preserve"> zapišite, kako tveganje že omilite ali ga boste (npr. »drugi odobreni dobavitelj, zaloga za 3 tedne«).</w:t>
      </w:r>
    </w:p>
    <w:p>
      <w:pPr>
        <w:pStyle w:val="ListParagraph"/>
        <w:numPr>
          <w:ilvl w:val="0"/>
          <w:numId w:val="4"/>
        </w:numPr>
        <w:spacing w:after="90"/>
      </w:pPr>
      <w:r>
        <w:t xml:space="preserve">V </w:t>
      </w:r>
      <w:r>
        <w:rPr>
          <w:b/>
          <w:bCs/>
          <w:color w:val="1D5A61"/>
        </w:rPr>
        <w:t xml:space="preserve">»Priložnosti«</w:t>
      </w:r>
      <w:r>
        <w:t xml:space="preserve"> zapišite, kaj lahko pri istem dejavniku pridobite (npr. »pogajanje o boljših pogojih z dvema dobaviteljema«).</w:t>
      </w:r>
    </w:p>
    <w:p>
      <w:pPr>
        <w:pStyle w:val="ListParagraph"/>
        <w:numPr>
          <w:ilvl w:val="0"/>
          <w:numId w:val="4"/>
        </w:numPr>
        <w:spacing w:after="90"/>
      </w:pPr>
      <w:r>
        <w:t xml:space="preserve">V </w:t>
      </w:r>
      <w:r>
        <w:rPr>
          <w:b/>
          <w:bCs/>
          <w:color w:val="1D5A61"/>
        </w:rPr>
        <w:t xml:space="preserve">»Spremljanje / kazalnik«</w:t>
      </w:r>
      <w:r>
        <w:t xml:space="preserve"> vpišite, po čem boste spremljali, ali se tveganje uresničuje (npr. »zamude dobav v %«).</w:t>
      </w:r>
    </w:p>
    <w:p>
      <w:pPr>
        <w:pStyle w:val="ListParagraph"/>
        <w:numPr>
          <w:ilvl w:val="0"/>
          <w:numId w:val="4"/>
        </w:numPr>
        <w:spacing w:after="90"/>
      </w:pPr>
      <w:r>
        <w:t xml:space="preserve">Pri </w:t>
      </w:r>
      <w:r>
        <w:rPr>
          <w:b/>
          <w:bCs/>
          <w:color w:val="1D5A61"/>
        </w:rPr>
        <w:t xml:space="preserve">»Rok naslednjega pregleda«</w:t>
      </w:r>
      <w:r>
        <w:t xml:space="preserve"> izberite datum, ko boste oceno spet pregledali.</w:t>
      </w:r>
    </w:p>
    <w:p>
      <w:pPr>
        <w:pStyle w:val="ListParagraph"/>
        <w:numPr>
          <w:ilvl w:val="0"/>
          <w:numId w:val="4"/>
        </w:numPr>
        <w:spacing w:after="90"/>
      </w:pPr>
      <w:r>
        <w:t xml:space="preserve">Kliknite </w:t>
      </w:r>
      <w:r>
        <w:rPr>
          <w:b/>
          <w:bCs/>
          <w:color w:val="1D5A61"/>
        </w:rPr>
        <w:t xml:space="preserve">»Ustvari«</w:t>
      </w:r>
      <w:r>
        <w:t xml:space="preserve">. Tveganje se pojavi v seznamu in v matriki; program izpiše »Tveganje ustvarjeno.«, novi zapis pa je v seznamu nekaj sekund obrobljen. Če manjka naziv ali ocena, program v rdečem obvestilu našteje </w:t>
      </w:r>
      <w:r>
        <w:rPr>
          <w:b/>
          <w:bCs/>
        </w:rPr>
        <w:t xml:space="preserve">vsa</w:t>
      </w:r>
      <w:r>
        <w:t xml:space="preserve"> manjkajoča obvezna polja, jih obarva rdeče in postavi kazalec v prvo.</w:t>
      </w:r>
    </w:p>
    <w:p>
      <w:pPr>
        <w:pBdr>
          <w:left w:val="single" w:color="1D5A61" w:sz="18" w:space="8"/>
        </w:pBdr>
        <w:spacing w:after="200" w:before="80"/>
        <w:ind w:left="360"/>
      </w:pPr>
      <w:r>
        <w:rPr>
          <w:b/>
          <w:bCs/>
          <w:color w:val="1D5A61"/>
        </w:rPr>
        <w:t xml:space="preserve">Namig: </w:t>
      </w:r>
      <w:r>
        <w:t xml:space="preserve">Če v registru že obstaja zapis z enakim nazivom, program pred shranjevanjem odpre okno </w:t>
      </w:r>
      <w:r>
        <w:rPr>
          <w:b/>
          <w:bCs/>
          <w:color w:val="1D5A61"/>
        </w:rPr>
        <w:t xml:space="preserve">»Zapis s tem nazivom že obstaja«</w:t>
      </w:r>
      <w:r>
        <w:t xml:space="preserve"> s seznamom takih zapisov. Kliknite </w:t>
      </w:r>
      <w:r>
        <w:rPr>
          <w:b/>
          <w:bCs/>
          <w:color w:val="1D5A61"/>
        </w:rPr>
        <w:t xml:space="preserve">»Odpri obstoječega«</w:t>
      </w:r>
      <w:r>
        <w:t xml:space="preserve">, </w:t>
      </w:r>
      <w:r>
        <w:rPr>
          <w:b/>
          <w:bCs/>
          <w:color w:val="1D5A61"/>
        </w:rPr>
        <w:t xml:space="preserve">»Nazaj na obrazec«</w:t>
      </w:r>
      <w:r>
        <w:t xml:space="preserve"> (naziv popravite) ali </w:t>
      </w:r>
      <w:r>
        <w:rPr>
          <w:b/>
          <w:bCs/>
          <w:color w:val="1D5A61"/>
        </w:rPr>
        <w:t xml:space="preserve">»Vseeno shrani novega«</w:t>
      </w:r>
      <w:r>
        <w:t xml:space="preserve">, če gre res za drugo tveganje (npr. v drugem procesu).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143500" cy="13087350"/>
            <wp:effectExtent t="0" r="0" b="0" l="0"/>
            <wp:docPr id="5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43500" cy="13087350"/>
                    </a:xfrm>
                    <a:prstGeom prst="rect">
                      <a:avLst/>
                    </a:prstGeom>
                  </pic:spPr>
                </pic:pic>
              </a:graphicData>
            </a:graphic>
          </wp:inline>
        </w:drawing>
      </w:r>
    </w:p>
    <w:p>
      <w:pPr>
        <w:spacing w:after="200"/>
        <w:jc w:val="center"/>
      </w:pPr>
      <w:r>
        <w:rPr>
          <w:i/>
          <w:iCs/>
          <w:color w:val="3B4A52"/>
          <w:sz w:val="18"/>
          <w:szCs w:val="18"/>
        </w:rPr>
        <w:t xml:space="preserve">Slika: Okno Novo tveganje, izpolnjeno za tveganje »Izpad edinega dobavitelja embalaže« v evidenci Procesi</w:t>
      </w:r>
    </w:p>
    <w:p>
      <w:pPr>
        <w:pBdr>
          <w:left w:val="single" w:color="1D5A61" w:sz="18" w:space="8"/>
        </w:pBdr>
        <w:spacing w:after="200" w:before="80"/>
        <w:ind w:left="360"/>
      </w:pPr>
      <w:r>
        <w:rPr>
          <w:b/>
          <w:bCs/>
          <w:color w:val="1D5A61"/>
        </w:rPr>
        <w:t xml:space="preserve">Namig: </w:t>
      </w:r>
      <w:r>
        <w:t xml:space="preserve">Pri poljih Opis in Obvladovalni ukrepi lahko uporabite gumb ✨ (AI preoblikovanje), če ima vaša organizacija vklopljen AI modul: napišete po svoje, AI pa besedilo preoblikuje v zapis, primeren za presojo, ne da bi dodal karkoli, česar niste napisali.</w:t>
      </w:r>
    </w:p>
    <w:p>
      <w:pPr>
        <w:pBdr>
          <w:left w:val="single" w:color="B45309" w:sz="18" w:space="8"/>
        </w:pBdr>
        <w:spacing w:after="200" w:before="80"/>
        <w:ind w:left="360"/>
      </w:pPr>
      <w:r>
        <w:rPr>
          <w:b/>
          <w:bCs/>
          <w:color w:val="B45309"/>
        </w:rPr>
        <w:t xml:space="preserve">Pozor: </w:t>
      </w:r>
      <w:r>
        <w:t xml:space="preserve">Vnos se shrani tudi, če kakšno polje pustite prazno — register vas na manjkajoče opozori z ⚠️ v seznamu, ne z zavrnitvijo. Vsako dejanje (ustvarjeno, posodobljeno, izbrisano) se zapiše v revizijsko sled organizacije.</w:t>
      </w:r>
    </w:p>
    <w:p>
      <w:pPr>
        <w:pStyle w:val="Heading1"/>
        <w:spacing w:after="160" w:before="400"/>
      </w:pPr>
      <w:bookmarkStart w:name="_Toc572" w:id="572"/>
      <w:r>
        <w:t xml:space="preserve">7. Tri evidence: zainteresirane strani, procesi, sistem ravnanja z okoljem</w:t>
      </w:r>
      <w:bookmarkEnd w:id="572"/>
    </w:p>
    <w:p>
      <w:pPr>
        <w:spacing w:after="120"/>
      </w:pPr>
      <w:r>
        <w:t xml:space="preserve">Register je en sam, tveganja pa lahko razvrstite v tri </w:t>
      </w:r>
      <w:r>
        <w:rPr>
          <w:b/>
          <w:bCs/>
        </w:rPr>
        <w:t xml:space="preserve">evidence</w:t>
      </w:r>
      <w:r>
        <w:t xml:space="preserve"> (poglede) — tako kot bi v preglednici vodili tri liste. Filter </w:t>
      </w:r>
      <w:r>
        <w:rPr>
          <w:b/>
          <w:bCs/>
          <w:color w:val="1D5A61"/>
        </w:rPr>
        <w:t xml:space="preserve">»Vse evidence«</w:t>
      </w:r>
      <w:r>
        <w:t xml:space="preserve"> nad seznamom pokaže samo izbrano evidenco — seznam in matriko.</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Evidenca</w:t>
            </w:r>
          </w:p>
        </w:tc>
        <w:tc>
          <w:tcPr>
            <w:tcW w:type="dxa" w:w="3133"/>
            <w:shd w:fill="1D5A61" w:color="auto" w:val="clear"/>
            <w:tcMar>
              <w:top w:type="dxa" w:w="80"/>
              <w:left w:type="dxa" w:w="100"/>
              <w:bottom w:type="dxa" w:w="80"/>
              <w:right w:type="dxa" w:w="100"/>
            </w:tcMar>
          </w:tcPr>
          <w:p>
            <w:r>
              <w:rPr>
                <w:b/>
                <w:bCs/>
                <w:color w:val="FFFFFF"/>
                <w:sz w:val="20"/>
                <w:szCs w:val="20"/>
              </w:rPr>
              <w:t xml:space="preserve">Kdaj jo izberete</w:t>
            </w:r>
          </w:p>
        </w:tc>
        <w:tc>
          <w:tcPr>
            <w:tcW w:type="dxa" w:w="3133"/>
            <w:shd w:fill="1D5A61" w:color="auto" w:val="clear"/>
            <w:tcMar>
              <w:top w:type="dxa" w:w="80"/>
              <w:left w:type="dxa" w:w="100"/>
              <w:bottom w:type="dxa" w:w="80"/>
              <w:right w:type="dxa" w:w="100"/>
            </w:tcMar>
          </w:tcPr>
          <w:p>
            <w:r>
              <w:rPr>
                <w:b/>
                <w:bCs/>
                <w:color w:val="FFFFFF"/>
                <w:sz w:val="20"/>
                <w:szCs w:val="20"/>
              </w:rPr>
              <w:t xml:space="preserve">Posebnost</w:t>
            </w:r>
          </w:p>
        </w:tc>
      </w:tr>
      <w:tr>
        <w:tc>
          <w:tcPr>
            <w:tcW w:type="dxa" w:w="3133"/>
            <w:tcMar>
              <w:top w:type="dxa" w:w="80"/>
              <w:left w:type="dxa" w:w="100"/>
              <w:bottom w:type="dxa" w:w="80"/>
              <w:right w:type="dxa" w:w="100"/>
            </w:tcMar>
          </w:tcPr>
          <w:p>
            <w:r>
              <w:rPr>
                <w:sz w:val="20"/>
                <w:szCs w:val="20"/>
              </w:rPr>
              <w:t xml:space="preserve">Zainteresirane strani</w:t>
            </w:r>
          </w:p>
        </w:tc>
        <w:tc>
          <w:tcPr>
            <w:tcW w:type="dxa" w:w="3133"/>
            <w:tcMar>
              <w:top w:type="dxa" w:w="80"/>
              <w:left w:type="dxa" w:w="100"/>
              <w:bottom w:type="dxa" w:w="80"/>
              <w:right w:type="dxa" w:w="100"/>
            </w:tcMar>
          </w:tcPr>
          <w:p>
            <w:r>
              <w:rPr>
                <w:sz w:val="20"/>
                <w:szCs w:val="20"/>
              </w:rPr>
              <w:t xml:space="preserve">tveganje ogroža pričakovanje kupca, zaposlenih, organa, soseda …</w:t>
            </w:r>
          </w:p>
        </w:tc>
        <w:tc>
          <w:tcPr>
            <w:tcW w:type="dxa" w:w="3133"/>
            <w:tcMar>
              <w:top w:type="dxa" w:w="80"/>
              <w:left w:type="dxa" w:w="100"/>
              <w:bottom w:type="dxa" w:w="80"/>
              <w:right w:type="dxa" w:w="100"/>
            </w:tcMar>
          </w:tcPr>
          <w:p>
            <w:r>
              <w:rPr>
                <w:sz w:val="20"/>
                <w:szCs w:val="20"/>
              </w:rPr>
              <w:t xml:space="preserve">pokaže se dodatno polje </w:t>
            </w:r>
            <w:r>
              <w:rPr>
                <w:b/>
                <w:bCs/>
                <w:color w:val="1D5A61"/>
                <w:sz w:val="20"/>
                <w:szCs w:val="20"/>
              </w:rPr>
              <w:t xml:space="preserve">»Potreba / pričakovanje«</w:t>
            </w:r>
            <w:r>
              <w:rPr>
                <w:sz w:val="20"/>
                <w:szCs w:val="20"/>
              </w:rPr>
              <w:t xml:space="preserve"> — katero pričakovanje je ogroženo</w:t>
            </w:r>
          </w:p>
        </w:tc>
      </w:tr>
      <w:tr>
        <w:tc>
          <w:tcPr>
            <w:tcW w:type="dxa" w:w="3133"/>
            <w:tcMar>
              <w:top w:type="dxa" w:w="80"/>
              <w:left w:type="dxa" w:w="100"/>
              <w:bottom w:type="dxa" w:w="80"/>
              <w:right w:type="dxa" w:w="100"/>
            </w:tcMar>
          </w:tcPr>
          <w:p>
            <w:r>
              <w:rPr>
                <w:sz w:val="20"/>
                <w:szCs w:val="20"/>
              </w:rPr>
              <w:t xml:space="preserve">Procesi</w:t>
            </w:r>
          </w:p>
        </w:tc>
        <w:tc>
          <w:tcPr>
            <w:tcW w:type="dxa" w:w="3133"/>
            <w:tcMar>
              <w:top w:type="dxa" w:w="80"/>
              <w:left w:type="dxa" w:w="100"/>
              <w:bottom w:type="dxa" w:w="80"/>
              <w:right w:type="dxa" w:w="100"/>
            </w:tcMar>
          </w:tcPr>
          <w:p>
            <w:r>
              <w:rPr>
                <w:sz w:val="20"/>
                <w:szCs w:val="20"/>
              </w:rPr>
              <w:t xml:space="preserve">tveganje izhaja iz izvajanja procesa (nabava, proizvodnja, prodaja …)</w:t>
            </w:r>
          </w:p>
        </w:tc>
        <w:tc>
          <w:tcPr>
            <w:tcW w:type="dxa" w:w="3133"/>
            <w:tcMar>
              <w:top w:type="dxa" w:w="80"/>
              <w:left w:type="dxa" w:w="100"/>
              <w:bottom w:type="dxa" w:w="80"/>
              <w:right w:type="dxa" w:w="100"/>
            </w:tcMar>
          </w:tcPr>
          <w:p>
            <w:r>
              <w:rPr>
                <w:sz w:val="20"/>
                <w:szCs w:val="20"/>
              </w:rPr>
              <w:t xml:space="preserve">v polje področje vpišite ime procesa</w:t>
            </w:r>
          </w:p>
        </w:tc>
      </w:tr>
      <w:tr>
        <w:tc>
          <w:tcPr>
            <w:tcW w:type="dxa" w:w="3133"/>
            <w:tcMar>
              <w:top w:type="dxa" w:w="80"/>
              <w:left w:type="dxa" w:w="100"/>
              <w:bottom w:type="dxa" w:w="80"/>
              <w:right w:type="dxa" w:w="100"/>
            </w:tcMar>
          </w:tcPr>
          <w:p>
            <w:r>
              <w:rPr>
                <w:sz w:val="20"/>
                <w:szCs w:val="20"/>
              </w:rPr>
              <w:t xml:space="preserve">Sistem ravnanja z okoljem</w:t>
            </w:r>
          </w:p>
        </w:tc>
        <w:tc>
          <w:tcPr>
            <w:tcW w:type="dxa" w:w="3133"/>
            <w:tcMar>
              <w:top w:type="dxa" w:w="80"/>
              <w:left w:type="dxa" w:w="100"/>
              <w:bottom w:type="dxa" w:w="80"/>
              <w:right w:type="dxa" w:w="100"/>
            </w:tcMar>
          </w:tcPr>
          <w:p>
            <w:r>
              <w:rPr>
                <w:sz w:val="20"/>
                <w:szCs w:val="20"/>
              </w:rPr>
              <w:t xml:space="preserve">tveganje se nanaša na okoljske vidike (ISO 14001)</w:t>
            </w:r>
          </w:p>
        </w:tc>
        <w:tc>
          <w:tcPr>
            <w:tcW w:type="dxa" w:w="3133"/>
            <w:tcMar>
              <w:top w:type="dxa" w:w="80"/>
              <w:left w:type="dxa" w:w="100"/>
              <w:bottom w:type="dxa" w:w="80"/>
              <w:right w:type="dxa" w:w="100"/>
            </w:tcMar>
          </w:tcPr>
          <w:p>
            <w:r>
              <w:rPr>
                <w:sz w:val="20"/>
                <w:szCs w:val="20"/>
              </w:rPr>
              <w:t xml:space="preserve">povezava z modulom Okolje, kjer vidik lahko povežete s tveganjem</w:t>
            </w:r>
          </w:p>
        </w:tc>
      </w:tr>
      <w:tr>
        <w:tc>
          <w:tcPr>
            <w:tcW w:type="dxa" w:w="3133"/>
            <w:tcMar>
              <w:top w:type="dxa" w:w="80"/>
              <w:left w:type="dxa" w:w="100"/>
              <w:bottom w:type="dxa" w:w="80"/>
              <w:right w:type="dxa" w:w="100"/>
            </w:tcMar>
          </w:tcPr>
          <w:p>
            <w:r>
              <w:rPr>
                <w:sz w:val="20"/>
                <w:szCs w:val="20"/>
              </w:rPr>
              <w:t xml:space="preserve">— ni razvrščeno —</w:t>
            </w:r>
          </w:p>
        </w:tc>
        <w:tc>
          <w:tcPr>
            <w:tcW w:type="dxa" w:w="3133"/>
            <w:tcMar>
              <w:top w:type="dxa" w:w="80"/>
              <w:left w:type="dxa" w:w="100"/>
              <w:bottom w:type="dxa" w:w="80"/>
              <w:right w:type="dxa" w:w="100"/>
            </w:tcMar>
          </w:tcPr>
          <w:p>
            <w:r>
              <w:rPr>
                <w:sz w:val="20"/>
                <w:szCs w:val="20"/>
              </w:rPr>
              <w:t xml:space="preserve">še niste določili evidence (tudi vsa starejša tveganja)</w:t>
            </w:r>
          </w:p>
        </w:tc>
        <w:tc>
          <w:tcPr>
            <w:tcW w:type="dxa" w:w="3133"/>
            <w:tcMar>
              <w:top w:type="dxa" w:w="80"/>
              <w:left w:type="dxa" w:w="100"/>
              <w:bottom w:type="dxa" w:w="80"/>
              <w:right w:type="dxa" w:w="100"/>
            </w:tcMar>
          </w:tcPr>
          <w:p>
            <w:r>
              <w:rPr>
                <w:sz w:val="20"/>
                <w:szCs w:val="20"/>
              </w:rPr>
              <w:t xml:space="preserve">najdete jih s filtrom </w:t>
            </w:r>
            <w:r>
              <w:rPr>
                <w:b/>
                <w:bCs/>
                <w:color w:val="1D5A61"/>
                <w:sz w:val="20"/>
                <w:szCs w:val="20"/>
              </w:rPr>
              <w:t xml:space="preserve">»Nerazvrščeno«</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143500" cy="13144500"/>
            <wp:effectExtent t="0" r="0" b="0" l="0"/>
            <wp:docPr id="5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43500" cy="13144500"/>
                    </a:xfrm>
                    <a:prstGeom prst="rect">
                      <a:avLst/>
                    </a:prstGeom>
                  </pic:spPr>
                </pic:pic>
              </a:graphicData>
            </a:graphic>
          </wp:inline>
        </w:drawing>
      </w:r>
    </w:p>
    <w:p>
      <w:pPr>
        <w:spacing w:after="200"/>
        <w:jc w:val="center"/>
      </w:pPr>
      <w:r>
        <w:rPr>
          <w:i/>
          <w:iCs/>
          <w:color w:val="3B4A52"/>
          <w:sz w:val="18"/>
          <w:szCs w:val="18"/>
        </w:rPr>
        <w:t xml:space="preserve">Slika: Tveganje v evidenci Zainteresirane strani: vidno je polje Potreba / pričakovanje</w:t>
      </w:r>
    </w:p>
    <w:p>
      <w:pPr>
        <w:pBdr>
          <w:left w:val="single" w:color="1D5A61" w:sz="18" w:space="8"/>
        </w:pBdr>
        <w:spacing w:after="200" w:before="80"/>
        <w:ind w:left="360"/>
      </w:pPr>
      <w:r>
        <w:rPr>
          <w:b/>
          <w:bCs/>
          <w:color w:val="1D5A61"/>
        </w:rPr>
        <w:t xml:space="preserve">Namig: </w:t>
      </w:r>
      <w:r>
        <w:t xml:space="preserve">Evidenco lahko kadarkoli spremenite ali odvzamete (izberete »— ni razvrščeno —«) — napačna razvrstitev ne ostane za vedno.</w:t>
      </w:r>
    </w:p>
    <w:p>
      <w:pPr>
        <w:pStyle w:val="Heading1"/>
        <w:spacing w:after="160" w:before="400"/>
      </w:pPr>
      <w:bookmarkStart w:name="_Toc573" w:id="573"/>
      <w:r>
        <w:t xml:space="preserve">8. Lastnik (oseba) in odgovornost (funkcija) — v čem je razlika</w:t>
      </w:r>
      <w:bookmarkEnd w:id="573"/>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
            </w:r>
          </w:p>
        </w:tc>
        <w:tc>
          <w:tcPr>
            <w:tcW w:type="dxa" w:w="3133"/>
            <w:shd w:fill="1D5A61" w:color="auto" w:val="clear"/>
            <w:tcMar>
              <w:top w:type="dxa" w:w="80"/>
              <w:left w:type="dxa" w:w="100"/>
              <w:bottom w:type="dxa" w:w="80"/>
              <w:right w:type="dxa" w:w="100"/>
            </w:tcMar>
          </w:tcPr>
          <w:p>
            <w:r>
              <w:rPr>
                <w:b/>
                <w:bCs/>
                <w:color w:val="FFFFFF"/>
                <w:sz w:val="20"/>
                <w:szCs w:val="20"/>
              </w:rPr>
              <w:t xml:space="preserve">Lastnik tveganja (oseba)</w:t>
            </w:r>
          </w:p>
        </w:tc>
        <w:tc>
          <w:tcPr>
            <w:tcW w:type="dxa" w:w="3133"/>
            <w:shd w:fill="1D5A61" w:color="auto" w:val="clear"/>
            <w:tcMar>
              <w:top w:type="dxa" w:w="80"/>
              <w:left w:type="dxa" w:w="100"/>
              <w:bottom w:type="dxa" w:w="80"/>
              <w:right w:type="dxa" w:w="100"/>
            </w:tcMar>
          </w:tcPr>
          <w:p>
            <w:r>
              <w:rPr>
                <w:b/>
                <w:bCs/>
                <w:color w:val="FFFFFF"/>
                <w:sz w:val="20"/>
                <w:szCs w:val="20"/>
              </w:rPr>
              <w:t xml:space="preserve">Odgovornost (funkcija)</w:t>
            </w:r>
          </w:p>
        </w:tc>
      </w:tr>
      <w:tr>
        <w:tc>
          <w:tcPr>
            <w:tcW w:type="dxa" w:w="3133"/>
            <w:tcMar>
              <w:top w:type="dxa" w:w="80"/>
              <w:left w:type="dxa" w:w="100"/>
              <w:bottom w:type="dxa" w:w="80"/>
              <w:right w:type="dxa" w:w="100"/>
            </w:tcMar>
          </w:tcPr>
          <w:p>
            <w:r>
              <w:rPr>
                <w:sz w:val="20"/>
                <w:szCs w:val="20"/>
              </w:rPr>
              <w:t xml:space="preserve">Kaj je</w:t>
            </w:r>
          </w:p>
        </w:tc>
        <w:tc>
          <w:tcPr>
            <w:tcW w:type="dxa" w:w="3133"/>
            <w:tcMar>
              <w:top w:type="dxa" w:w="80"/>
              <w:left w:type="dxa" w:w="100"/>
              <w:bottom w:type="dxa" w:w="80"/>
              <w:right w:type="dxa" w:w="100"/>
            </w:tcMar>
          </w:tcPr>
          <w:p>
            <w:r>
              <w:rPr>
                <w:sz w:val="20"/>
                <w:szCs w:val="20"/>
              </w:rPr>
              <w:t xml:space="preserve">konkreten uporabnik aplikacije</w:t>
            </w:r>
          </w:p>
        </w:tc>
        <w:tc>
          <w:tcPr>
            <w:tcW w:type="dxa" w:w="3133"/>
            <w:tcMar>
              <w:top w:type="dxa" w:w="80"/>
              <w:left w:type="dxa" w:w="100"/>
              <w:bottom w:type="dxa" w:w="80"/>
              <w:right w:type="dxa" w:w="100"/>
            </w:tcMar>
          </w:tcPr>
          <w:p>
            <w:r>
              <w:rPr>
                <w:sz w:val="20"/>
                <w:szCs w:val="20"/>
              </w:rPr>
              <w:t xml:space="preserve">organizacijska enota ali funkcija (npr. »Nabava«, »Vodja kakovosti«)</w:t>
            </w:r>
          </w:p>
        </w:tc>
      </w:tr>
      <w:tr>
        <w:tc>
          <w:tcPr>
            <w:tcW w:type="dxa" w:w="3133"/>
            <w:tcMar>
              <w:top w:type="dxa" w:w="80"/>
              <w:left w:type="dxa" w:w="100"/>
              <w:bottom w:type="dxa" w:w="80"/>
              <w:right w:type="dxa" w:w="100"/>
            </w:tcMar>
          </w:tcPr>
          <w:p>
            <w:r>
              <w:rPr>
                <w:sz w:val="20"/>
                <w:szCs w:val="20"/>
              </w:rPr>
              <w:t xml:space="preserve">Kako ga vpišete</w:t>
            </w:r>
          </w:p>
        </w:tc>
        <w:tc>
          <w:tcPr>
            <w:tcW w:type="dxa" w:w="3133"/>
            <w:tcMar>
              <w:top w:type="dxa" w:w="80"/>
              <w:left w:type="dxa" w:w="100"/>
              <w:bottom w:type="dxa" w:w="80"/>
              <w:right w:type="dxa" w:w="100"/>
            </w:tcMar>
          </w:tcPr>
          <w:p>
            <w:r>
              <w:rPr>
                <w:sz w:val="20"/>
                <w:szCs w:val="20"/>
              </w:rPr>
              <w:t xml:space="preserve">izbirnik </w:t>
            </w:r>
            <w:r>
              <w:rPr>
                <w:b/>
                <w:bCs/>
                <w:color w:val="1D5A61"/>
                <w:sz w:val="20"/>
                <w:szCs w:val="20"/>
              </w:rPr>
              <w:t xml:space="preserve">»Lastnik tveganja (oseba)«</w:t>
            </w:r>
            <w:r>
              <w:rPr>
                <w:sz w:val="20"/>
                <w:szCs w:val="20"/>
              </w:rPr>
              <w:t xml:space="preserve"> — aktivni uporabniki organizacije</w:t>
            </w:r>
          </w:p>
        </w:tc>
        <w:tc>
          <w:tcPr>
            <w:tcW w:type="dxa" w:w="3133"/>
            <w:tcMar>
              <w:top w:type="dxa" w:w="80"/>
              <w:left w:type="dxa" w:w="100"/>
              <w:bottom w:type="dxa" w:w="80"/>
              <w:right w:type="dxa" w:w="100"/>
            </w:tcMar>
          </w:tcPr>
          <w:p>
            <w:r>
              <w:rPr>
                <w:sz w:val="20"/>
                <w:szCs w:val="20"/>
              </w:rPr>
              <w:t xml:space="preserve">polje </w:t>
            </w:r>
            <w:r>
              <w:rPr>
                <w:b/>
                <w:bCs/>
                <w:color w:val="1D5A61"/>
                <w:sz w:val="20"/>
                <w:szCs w:val="20"/>
              </w:rPr>
              <w:t xml:space="preserve">»Odgovornost (funkcija)«</w:t>
            </w:r>
            <w:r>
              <w:rPr>
                <w:sz w:val="20"/>
                <w:szCs w:val="20"/>
              </w:rPr>
              <w:t xml:space="preserve"> — predlogi iz organizacijske sheme ali prosto besedilo</w:t>
            </w:r>
          </w:p>
        </w:tc>
      </w:tr>
      <w:tr>
        <w:tc>
          <w:tcPr>
            <w:tcW w:type="dxa" w:w="3133"/>
            <w:tcMar>
              <w:top w:type="dxa" w:w="80"/>
              <w:left w:type="dxa" w:w="100"/>
              <w:bottom w:type="dxa" w:w="80"/>
              <w:right w:type="dxa" w:w="100"/>
            </w:tcMar>
          </w:tcPr>
          <w:p>
            <w:r>
              <w:rPr>
                <w:sz w:val="20"/>
                <w:szCs w:val="20"/>
              </w:rPr>
              <w:t xml:space="preserve">Kaj dobi</w:t>
            </w:r>
          </w:p>
        </w:tc>
        <w:tc>
          <w:tcPr>
            <w:tcW w:type="dxa" w:w="3133"/>
            <w:tcMar>
              <w:top w:type="dxa" w:w="80"/>
              <w:left w:type="dxa" w:w="100"/>
              <w:bottom w:type="dxa" w:w="80"/>
              <w:right w:type="dxa" w:w="100"/>
            </w:tcMar>
          </w:tcPr>
          <w:p>
            <w:r>
              <w:rPr>
                <w:sz w:val="20"/>
                <w:szCs w:val="20"/>
              </w:rPr>
              <w:t xml:space="preserve">opomnik 7 dni pred rokom pregleda in na dan roka</w:t>
            </w:r>
          </w:p>
        </w:tc>
        <w:tc>
          <w:tcPr>
            <w:tcW w:type="dxa" w:w="3133"/>
            <w:tcMar>
              <w:top w:type="dxa" w:w="80"/>
              <w:left w:type="dxa" w:w="100"/>
              <w:bottom w:type="dxa" w:w="80"/>
              <w:right w:type="dxa" w:w="100"/>
            </w:tcMar>
          </w:tcPr>
          <w:p>
            <w:r>
              <w:rPr>
                <w:sz w:val="20"/>
                <w:szCs w:val="20"/>
              </w:rPr>
              <w:t xml:space="preserve">nič — je podatek v registru in izpisu</w:t>
            </w:r>
          </w:p>
        </w:tc>
      </w:tr>
      <w:tr>
        <w:tc>
          <w:tcPr>
            <w:tcW w:type="dxa" w:w="3133"/>
            <w:tcMar>
              <w:top w:type="dxa" w:w="80"/>
              <w:left w:type="dxa" w:w="100"/>
              <w:bottom w:type="dxa" w:w="80"/>
              <w:right w:type="dxa" w:w="100"/>
            </w:tcMar>
          </w:tcPr>
          <w:p>
            <w:r>
              <w:rPr>
                <w:sz w:val="20"/>
                <w:szCs w:val="20"/>
              </w:rPr>
              <w:t xml:space="preserve">Zakaj</w:t>
            </w:r>
          </w:p>
        </w:tc>
        <w:tc>
          <w:tcPr>
            <w:tcW w:type="dxa" w:w="3133"/>
            <w:tcMar>
              <w:top w:type="dxa" w:w="80"/>
              <w:left w:type="dxa" w:w="100"/>
              <w:bottom w:type="dxa" w:w="80"/>
              <w:right w:type="dxa" w:w="100"/>
            </w:tcMar>
          </w:tcPr>
          <w:p>
            <w:r>
              <w:rPr>
                <w:sz w:val="20"/>
                <w:szCs w:val="20"/>
              </w:rPr>
              <w:t xml:space="preserve">nekdo mora poskrbeti, da se pregled zgodi</w:t>
            </w:r>
          </w:p>
        </w:tc>
        <w:tc>
          <w:tcPr>
            <w:tcW w:type="dxa" w:w="3133"/>
            <w:tcMar>
              <w:top w:type="dxa" w:w="80"/>
              <w:left w:type="dxa" w:w="100"/>
              <w:bottom w:type="dxa" w:w="80"/>
              <w:right w:type="dxa" w:w="100"/>
            </w:tcMar>
          </w:tcPr>
          <w:p>
            <w:r>
              <w:rPr>
                <w:sz w:val="20"/>
                <w:szCs w:val="20"/>
              </w:rPr>
              <w:t xml:space="preserve">odgovornost preživi menjavo kadra</w:t>
            </w:r>
          </w:p>
        </w:tc>
      </w:tr>
    </w:tbl>
    <w:p>
      <w:pPr>
        <w:spacing w:after="160"/>
      </w:pPr>
    </w:p>
    <w:p>
      <w:pPr>
        <w:spacing w:after="120"/>
      </w:pPr>
      <w:r>
        <w:t xml:space="preserve">Izpolnite lahko eno ali obe. Če manjkata obe, program zapis označi z opozorilom ⚠️ »Zapis nima odgovorne funkcije ne osebe«. Povezava z organizacijsko shemo je predlog in ne tuji ključ: če oddelek v shemi preimenujete, besedilo v tveganju ostane, kakršno je bilo ob vpisu.</w:t>
      </w:r>
    </w:p>
    <w:p>
      <w:pPr>
        <w:pStyle w:val="Heading1"/>
        <w:spacing w:after="160" w:before="400"/>
      </w:pPr>
      <w:bookmarkStart w:name="_Toc574" w:id="574"/>
      <w:r>
        <w:t xml:space="preserve">9. Samostojna priložnost (npr. nov kupec)</w:t>
      </w:r>
      <w:bookmarkEnd w:id="574"/>
    </w:p>
    <w:p>
      <w:pPr>
        <w:spacing w:after="120"/>
      </w:pPr>
      <w:r>
        <w:t xml:space="preserve">ISO 9001 §6.1 govori o tveganjih </w:t>
      </w:r>
      <w:r>
        <w:rPr>
          <w:b/>
          <w:bCs/>
        </w:rPr>
        <w:t xml:space="preserve">in</w:t>
      </w:r>
      <w:r>
        <w:t xml:space="preserve"> priložnostih. Priložnost lahko zapišete k tveganju (polje </w:t>
      </w:r>
      <w:r>
        <w:rPr>
          <w:b/>
          <w:bCs/>
          <w:color w:val="1D5A61"/>
        </w:rPr>
        <w:t xml:space="preserve">»Priložnosti«</w:t>
      </w:r>
      <w:r>
        <w:t xml:space="preserve">) ali — kadar ni povezana z nobenim tveganjem, npr. nov kupec, nov trg, subvencija — kot </w:t>
      </w:r>
      <w:r>
        <w:rPr>
          <w:b/>
          <w:bCs/>
        </w:rPr>
        <w:t xml:space="preserve">samostojno priložnost</w:t>
      </w:r>
      <w:r>
        <w:t xml:space="preserve">.</w:t>
      </w:r>
    </w:p>
    <w:p>
      <w:pPr>
        <w:pStyle w:val="ListParagraph"/>
        <w:numPr>
          <w:ilvl w:val="0"/>
          <w:numId w:val="5"/>
        </w:numPr>
        <w:spacing w:after="90"/>
      </w:pPr>
      <w:r>
        <w:t xml:space="preserve">Kliknite </w:t>
      </w:r>
      <w:r>
        <w:rPr>
          <w:b/>
          <w:bCs/>
          <w:color w:val="1D5A61"/>
        </w:rPr>
        <w:t xml:space="preserve">»+ Novo tveganje«</w:t>
      </w:r>
      <w:r>
        <w:t xml:space="preserve"> in na vrhu okna izberite </w:t>
      </w:r>
      <w:r>
        <w:rPr>
          <w:b/>
          <w:bCs/>
          <w:color w:val="1D5A61"/>
        </w:rPr>
        <w:t xml:space="preserve">»💡 Priložnost«</w:t>
      </w:r>
      <w:r>
        <w:t xml:space="preserve">. Naslov okna se spremeni v </w:t>
      </w:r>
      <w:r>
        <w:rPr>
          <w:b/>
          <w:bCs/>
          <w:color w:val="1D5A61"/>
        </w:rPr>
        <w:t xml:space="preserve">»💡 Nova priložnost«</w:t>
      </w:r>
      <w:r>
        <w:t xml:space="preserve">.</w:t>
      </w:r>
    </w:p>
    <w:p>
      <w:pPr>
        <w:pStyle w:val="ListParagraph"/>
        <w:numPr>
          <w:ilvl w:val="0"/>
          <w:numId w:val="5"/>
        </w:numPr>
        <w:spacing w:after="90"/>
      </w:pPr>
      <w:r>
        <w:t xml:space="preserve">Oznake polj se prilagodijo: </w:t>
      </w:r>
      <w:r>
        <w:rPr>
          <w:b/>
          <w:bCs/>
          <w:color w:val="1D5A61"/>
        </w:rPr>
        <w:t xml:space="preserve">»Verjetnost uresničitve (1–5) *«</w:t>
      </w:r>
      <w:r>
        <w:t xml:space="preserve"> (kako verjetno se priložnost uresniči), </w:t>
      </w:r>
      <w:r>
        <w:rPr>
          <w:b/>
          <w:bCs/>
          <w:color w:val="1D5A61"/>
        </w:rPr>
        <w:t xml:space="preserve">»Korist (1–5) *«</w:t>
      </w:r>
      <w:r>
        <w:t xml:space="preserve"> (kako velika je korist), </w:t>
      </w:r>
      <w:r>
        <w:rPr>
          <w:b/>
          <w:bCs/>
          <w:color w:val="1D5A61"/>
        </w:rPr>
        <w:t xml:space="preserve">»Pričakovane koristi«</w:t>
      </w:r>
      <w:r>
        <w:t xml:space="preserve"> in </w:t>
      </w:r>
      <w:r>
        <w:rPr>
          <w:b/>
          <w:bCs/>
          <w:color w:val="1D5A61"/>
        </w:rPr>
        <w:t xml:space="preserve">»Ukrepi za izkoriščanje priložnosti«</w:t>
      </w:r>
      <w:r>
        <w:t xml:space="preserve">. Polje »Priložnosti« (ob tveganju) se skrije.</w:t>
      </w:r>
    </w:p>
    <w:p>
      <w:pPr>
        <w:pStyle w:val="ListParagraph"/>
        <w:numPr>
          <w:ilvl w:val="0"/>
          <w:numId w:val="5"/>
        </w:numPr>
        <w:spacing w:after="90"/>
      </w:pPr>
      <w:r>
        <w:t xml:space="preserve">Izpolnite ostala polja kot pri tveganju in kliknite </w:t>
      </w:r>
      <w:r>
        <w:rPr>
          <w:b/>
          <w:bCs/>
          <w:color w:val="1D5A61"/>
        </w:rPr>
        <w:t xml:space="preserve">»Ustvari«</w:t>
      </w:r>
      <w:r>
        <w:t xml:space="preserve">.</w:t>
      </w:r>
    </w:p>
    <w:p>
      <w:pPr>
        <w:pStyle w:val="ListParagraph"/>
        <w:numPr>
          <w:ilvl w:val="0"/>
          <w:numId w:val="2"/>
        </w:numPr>
        <w:spacing w:after="60"/>
      </w:pPr>
      <w:r>
        <w:t xml:space="preserve">Ocena se računa enako (verjetnost × korist), tudi razred (Ukrepi niso potrebni / Ukrepi zaželeni / Ukrepi potrebni (prednostno)) ostane isti — pri priložnosti ga berite kot prednost, s katero se je lotite.</w:t>
      </w:r>
    </w:p>
    <w:p>
      <w:pPr>
        <w:pStyle w:val="ListParagraph"/>
        <w:numPr>
          <w:ilvl w:val="0"/>
          <w:numId w:val="2"/>
        </w:numPr>
        <w:spacing w:after="60"/>
      </w:pPr>
      <w:r>
        <w:t xml:space="preserve">V seznamu ima priložnost značko </w:t>
      </w:r>
      <w:r>
        <w:rPr>
          <w:b/>
          <w:bCs/>
        </w:rPr>
        <w:t xml:space="preserve">💡 Priložnost</w:t>
      </w:r>
      <w:r>
        <w:t xml:space="preserve">; s filtrom </w:t>
      </w:r>
      <w:r>
        <w:rPr>
          <w:b/>
          <w:bCs/>
          <w:color w:val="1D5A61"/>
        </w:rPr>
        <w:t xml:space="preserve">»💡 Samo priložnosti«</w:t>
      </w:r>
      <w:r>
        <w:t xml:space="preserve"> vidite samo priložnosti in njihovo matriko.</w:t>
      </w:r>
    </w:p>
    <w:p>
      <w:pPr>
        <w:pStyle w:val="ListParagraph"/>
        <w:numPr>
          <w:ilvl w:val="0"/>
          <w:numId w:val="2"/>
        </w:numPr>
        <w:spacing w:after="60"/>
      </w:pPr>
      <w:r>
        <w:t xml:space="preserve">Priložnost se ne šteje med »visoka tveganja« na nadzorni plošči KPI in v vodstvenem pregledu.</w:t>
      </w:r>
    </w:p>
    <w:p>
      <w:pPr>
        <w:pStyle w:val="ListParagraph"/>
        <w:numPr>
          <w:ilvl w:val="0"/>
          <w:numId w:val="2"/>
        </w:numPr>
        <w:spacing w:after="60"/>
      </w:pPr>
      <w:r>
        <w:t xml:space="preserve">V PDF izpisu so priložnosti v ločeni tabeli </w:t>
      </w:r>
      <w:r>
        <w:rPr>
          <w:b/>
          <w:bCs/>
        </w:rPr>
        <w:t xml:space="preserve">Priložnosti</w:t>
      </w:r>
      <w:r>
        <w:t xml:space="preserve"> pod tabelo tveganj.</w:t>
      </w:r>
    </w:p>
    <w:p>
      <w:pPr>
        <w:pStyle w:val="ListParagraph"/>
        <w:numPr>
          <w:ilvl w:val="0"/>
          <w:numId w:val="2"/>
        </w:numPr>
        <w:spacing w:after="60"/>
      </w:pPr>
      <w:r>
        <w:t xml:space="preserve">Vrsto lahko pozneje spremenite s preklopom v oknu urejanja; vsi zapisi, vpisani pred to posodobitvijo, so tveganja.</w:t>
      </w:r>
    </w:p>
    <w:p>
      <w:pPr>
        <w:pStyle w:val="Heading1"/>
        <w:spacing w:after="160" w:before="400"/>
      </w:pPr>
      <w:bookmarkStart w:name="_Toc575" w:id="575"/>
      <w:r>
        <w:t xml:space="preserve">10. Kaj pomenijo opozorila ⚠️ (vrzeli)</w:t>
      </w:r>
      <w:bookmarkEnd w:id="575"/>
    </w:p>
    <w:p>
      <w:pPr>
        <w:spacing w:after="120"/>
      </w:pPr>
      <w:r>
        <w:t xml:space="preserve">Program zapisa ne zavrne, če je nepopoln, ampak v seznamu z ⚠️ pokaže, kaj manjka. Opozorilo izgine, ko manjkajoče dopolnite.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Opozorilo</w:t>
            </w:r>
          </w:p>
        </w:tc>
        <w:tc>
          <w:tcPr>
            <w:tcW w:type="dxa" w:w="3133"/>
            <w:shd w:fill="1D5A61" w:color="auto" w:val="clear"/>
            <w:tcMar>
              <w:top w:type="dxa" w:w="80"/>
              <w:left w:type="dxa" w:w="100"/>
              <w:bottom w:type="dxa" w:w="80"/>
              <w:right w:type="dxa" w:w="100"/>
            </w:tcMar>
          </w:tcPr>
          <w:p>
            <w:r>
              <w:rPr>
                <w:b/>
                <w:bCs/>
                <w:color w:val="FFFFFF"/>
                <w:sz w:val="20"/>
                <w:szCs w:val="20"/>
              </w:rPr>
              <w:t xml:space="preserve">Kdaj se pokaže</w:t>
            </w:r>
          </w:p>
        </w:tc>
        <w:tc>
          <w:tcPr>
            <w:tcW w:type="dxa" w:w="3133"/>
            <w:shd w:fill="1D5A61" w:color="auto" w:val="clear"/>
            <w:tcMar>
              <w:top w:type="dxa" w:w="80"/>
              <w:left w:type="dxa" w:w="100"/>
              <w:bottom w:type="dxa" w:w="80"/>
              <w:right w:type="dxa" w:w="100"/>
            </w:tcMar>
          </w:tcPr>
          <w:p>
            <w:r>
              <w:rPr>
                <w:b/>
                <w:bCs/>
                <w:color w:val="FFFFFF"/>
                <w:sz w:val="20"/>
                <w:szCs w:val="20"/>
              </w:rPr>
              <w:t xml:space="preserve">Kaj narediti</w:t>
            </w:r>
          </w:p>
        </w:tc>
      </w:tr>
      <w:tr>
        <w:tc>
          <w:tcPr>
            <w:tcW w:type="dxa" w:w="3133"/>
            <w:tcMar>
              <w:top w:type="dxa" w:w="80"/>
              <w:left w:type="dxa" w:w="100"/>
              <w:bottom w:type="dxa" w:w="80"/>
              <w:right w:type="dxa" w:w="100"/>
            </w:tcMar>
          </w:tcPr>
          <w:p>
            <w:r>
              <w:rPr>
                <w:sz w:val="20"/>
                <w:szCs w:val="20"/>
              </w:rPr>
              <w:t xml:space="preserve">Ocena zahteva prednostno ukrepanje, ukrep pa ni zapisan.</w:t>
            </w:r>
          </w:p>
        </w:tc>
        <w:tc>
          <w:tcPr>
            <w:tcW w:type="dxa" w:w="3133"/>
            <w:tcMar>
              <w:top w:type="dxa" w:w="80"/>
              <w:left w:type="dxa" w:w="100"/>
              <w:bottom w:type="dxa" w:w="80"/>
              <w:right w:type="dxa" w:w="100"/>
            </w:tcMar>
          </w:tcPr>
          <w:p>
            <w:r>
              <w:rPr>
                <w:sz w:val="20"/>
                <w:szCs w:val="20"/>
              </w:rPr>
              <w:t xml:space="preserve">razred Ukrepi potrebni (ocena 17–25) brez obvladovalnih ukrepov</w:t>
            </w:r>
          </w:p>
        </w:tc>
        <w:tc>
          <w:tcPr>
            <w:tcW w:type="dxa" w:w="3133"/>
            <w:tcMar>
              <w:top w:type="dxa" w:w="80"/>
              <w:left w:type="dxa" w:w="100"/>
              <w:bottom w:type="dxa" w:w="80"/>
              <w:right w:type="dxa" w:w="100"/>
            </w:tcMar>
          </w:tcPr>
          <w:p>
            <w:r>
              <w:rPr>
                <w:sz w:val="20"/>
                <w:szCs w:val="20"/>
              </w:rPr>
              <w:t xml:space="preserve">izpolnite </w:t>
            </w:r>
            <w:r>
              <w:rPr>
                <w:b/>
                <w:bCs/>
                <w:color w:val="1D5A61"/>
                <w:sz w:val="20"/>
                <w:szCs w:val="20"/>
              </w:rPr>
              <w:t xml:space="preserve">»Obvladovalni ukrepi«</w:t>
            </w:r>
          </w:p>
        </w:tc>
      </w:tr>
      <w:tr>
        <w:tc>
          <w:tcPr>
            <w:tcW w:type="dxa" w:w="3133"/>
            <w:tcMar>
              <w:top w:type="dxa" w:w="80"/>
              <w:left w:type="dxa" w:w="100"/>
              <w:bottom w:type="dxa" w:w="80"/>
              <w:right w:type="dxa" w:w="100"/>
            </w:tcMar>
          </w:tcPr>
          <w:p>
            <w:r>
              <w:rPr>
                <w:sz w:val="20"/>
                <w:szCs w:val="20"/>
              </w:rPr>
              <w:t xml:space="preserve">Prednostno tveganje nima roka pregleda — brez datuma se ukrep ne zgodi.</w:t>
            </w:r>
          </w:p>
        </w:tc>
        <w:tc>
          <w:tcPr>
            <w:tcW w:type="dxa" w:w="3133"/>
            <w:tcMar>
              <w:top w:type="dxa" w:w="80"/>
              <w:left w:type="dxa" w:w="100"/>
              <w:bottom w:type="dxa" w:w="80"/>
              <w:right w:type="dxa" w:w="100"/>
            </w:tcMar>
          </w:tcPr>
          <w:p>
            <w:r>
              <w:rPr>
                <w:sz w:val="20"/>
                <w:szCs w:val="20"/>
              </w:rPr>
              <w:t xml:space="preserve">razred Ukrepi potrebni brez roka pregleda</w:t>
            </w:r>
          </w:p>
        </w:tc>
        <w:tc>
          <w:tcPr>
            <w:tcW w:type="dxa" w:w="3133"/>
            <w:tcMar>
              <w:top w:type="dxa" w:w="80"/>
              <w:left w:type="dxa" w:w="100"/>
              <w:bottom w:type="dxa" w:w="80"/>
              <w:right w:type="dxa" w:w="100"/>
            </w:tcMar>
          </w:tcPr>
          <w:p>
            <w:r>
              <w:rPr>
                <w:sz w:val="20"/>
                <w:szCs w:val="20"/>
              </w:rPr>
              <w:t xml:space="preserve">izberite </w:t>
            </w:r>
            <w:r>
              <w:rPr>
                <w:b/>
                <w:bCs/>
                <w:color w:val="1D5A61"/>
                <w:sz w:val="20"/>
                <w:szCs w:val="20"/>
              </w:rPr>
              <w:t xml:space="preserve">»Rok naslednjega pregleda«</w:t>
            </w:r>
          </w:p>
        </w:tc>
      </w:tr>
      <w:tr>
        <w:tc>
          <w:tcPr>
            <w:tcW w:type="dxa" w:w="3133"/>
            <w:tcMar>
              <w:top w:type="dxa" w:w="80"/>
              <w:left w:type="dxa" w:w="100"/>
              <w:bottom w:type="dxa" w:w="80"/>
              <w:right w:type="dxa" w:w="100"/>
            </w:tcMar>
          </w:tcPr>
          <w:p>
            <w:r>
              <w:rPr>
                <w:sz w:val="20"/>
                <w:szCs w:val="20"/>
              </w:rPr>
              <w:t xml:space="preserve">Možne posledice niso opisane — brez njih ocene posledice ni mogoče preveriti.</w:t>
            </w:r>
          </w:p>
        </w:tc>
        <w:tc>
          <w:tcPr>
            <w:tcW w:type="dxa" w:w="3133"/>
            <w:tcMar>
              <w:top w:type="dxa" w:w="80"/>
              <w:left w:type="dxa" w:w="100"/>
              <w:bottom w:type="dxa" w:w="80"/>
              <w:right w:type="dxa" w:w="100"/>
            </w:tcMar>
          </w:tcPr>
          <w:p>
            <w:r>
              <w:rPr>
                <w:sz w:val="20"/>
                <w:szCs w:val="20"/>
              </w:rPr>
              <w:t xml:space="preserve">prazno polje Možne posledice (pri vseh tveganjih)</w:t>
            </w:r>
          </w:p>
        </w:tc>
        <w:tc>
          <w:tcPr>
            <w:tcW w:type="dxa" w:w="3133"/>
            <w:tcMar>
              <w:top w:type="dxa" w:w="80"/>
              <w:left w:type="dxa" w:w="100"/>
              <w:bottom w:type="dxa" w:w="80"/>
              <w:right w:type="dxa" w:w="100"/>
            </w:tcMar>
          </w:tcPr>
          <w:p>
            <w:r>
              <w:rPr>
                <w:sz w:val="20"/>
                <w:szCs w:val="20"/>
              </w:rPr>
              <w:t xml:space="preserve">izpolnite </w:t>
            </w:r>
            <w:r>
              <w:rPr>
                <w:b/>
                <w:bCs/>
                <w:color w:val="1D5A61"/>
                <w:sz w:val="20"/>
                <w:szCs w:val="20"/>
              </w:rPr>
              <w:t xml:space="preserve">»Možne posledice«</w:t>
            </w:r>
          </w:p>
        </w:tc>
      </w:tr>
      <w:tr>
        <w:tc>
          <w:tcPr>
            <w:tcW w:type="dxa" w:w="3133"/>
            <w:tcMar>
              <w:top w:type="dxa" w:w="80"/>
              <w:left w:type="dxa" w:w="100"/>
              <w:bottom w:type="dxa" w:w="80"/>
              <w:right w:type="dxa" w:w="100"/>
            </w:tcMar>
          </w:tcPr>
          <w:p>
            <w:r>
              <w:rPr>
                <w:sz w:val="20"/>
                <w:szCs w:val="20"/>
              </w:rPr>
              <w:t xml:space="preserve">Zapis nima odgovorne funkcije ne osebe — ukrep nima nosilca.</w:t>
            </w:r>
          </w:p>
        </w:tc>
        <w:tc>
          <w:tcPr>
            <w:tcW w:type="dxa" w:w="3133"/>
            <w:tcMar>
              <w:top w:type="dxa" w:w="80"/>
              <w:left w:type="dxa" w:w="100"/>
              <w:bottom w:type="dxa" w:w="80"/>
              <w:right w:type="dxa" w:w="100"/>
            </w:tcMar>
          </w:tcPr>
          <w:p>
            <w:r>
              <w:rPr>
                <w:sz w:val="20"/>
                <w:szCs w:val="20"/>
              </w:rPr>
              <w:t xml:space="preserve">prazna Odgovornost in brez lastnika</w:t>
            </w:r>
          </w:p>
        </w:tc>
        <w:tc>
          <w:tcPr>
            <w:tcW w:type="dxa" w:w="3133"/>
            <w:tcMar>
              <w:top w:type="dxa" w:w="80"/>
              <w:left w:type="dxa" w:w="100"/>
              <w:bottom w:type="dxa" w:w="80"/>
              <w:right w:type="dxa" w:w="100"/>
            </w:tcMar>
          </w:tcPr>
          <w:p>
            <w:r>
              <w:rPr>
                <w:sz w:val="20"/>
                <w:szCs w:val="20"/>
              </w:rPr>
              <w:t xml:space="preserve">vpišite </w:t>
            </w:r>
            <w:r>
              <w:rPr>
                <w:b/>
                <w:bCs/>
                <w:color w:val="1D5A61"/>
                <w:sz w:val="20"/>
                <w:szCs w:val="20"/>
              </w:rPr>
              <w:t xml:space="preserve">»Odgovornost (funkcija)«</w:t>
            </w:r>
            <w:r>
              <w:rPr>
                <w:sz w:val="20"/>
                <w:szCs w:val="20"/>
              </w:rPr>
              <w:t xml:space="preserve"> ali izberite </w:t>
            </w:r>
            <w:r>
              <w:rPr>
                <w:b/>
                <w:bCs/>
                <w:color w:val="1D5A61"/>
                <w:sz w:val="20"/>
                <w:szCs w:val="20"/>
              </w:rPr>
              <w:t xml:space="preserve">»Lastnik tveganja (oseba)«</w:t>
            </w:r>
          </w:p>
        </w:tc>
      </w:tr>
      <w:tr>
        <w:tc>
          <w:tcPr>
            <w:tcW w:type="dxa" w:w="3133"/>
            <w:tcMar>
              <w:top w:type="dxa" w:w="80"/>
              <w:left w:type="dxa" w:w="100"/>
              <w:bottom w:type="dxa" w:w="80"/>
              <w:right w:type="dxa" w:w="100"/>
            </w:tcMar>
          </w:tcPr>
          <w:p>
            <w:r>
              <w:rPr>
                <w:sz w:val="20"/>
                <w:szCs w:val="20"/>
              </w:rPr>
              <w:t xml:space="preserve">Pri zainteresirani strani ni zapisano, katero pričakovanje je ogroženo.</w:t>
            </w:r>
          </w:p>
        </w:tc>
        <w:tc>
          <w:tcPr>
            <w:tcW w:type="dxa" w:w="3133"/>
            <w:tcMar>
              <w:top w:type="dxa" w:w="80"/>
              <w:left w:type="dxa" w:w="100"/>
              <w:bottom w:type="dxa" w:w="80"/>
              <w:right w:type="dxa" w:w="100"/>
            </w:tcMar>
          </w:tcPr>
          <w:p>
            <w:r>
              <w:rPr>
                <w:sz w:val="20"/>
                <w:szCs w:val="20"/>
              </w:rPr>
              <w:t xml:space="preserve">evidenca Zainteresirane strani brez pričakovanja</w:t>
            </w:r>
          </w:p>
        </w:tc>
        <w:tc>
          <w:tcPr>
            <w:tcW w:type="dxa" w:w="3133"/>
            <w:tcMar>
              <w:top w:type="dxa" w:w="80"/>
              <w:left w:type="dxa" w:w="100"/>
              <w:bottom w:type="dxa" w:w="80"/>
              <w:right w:type="dxa" w:w="100"/>
            </w:tcMar>
          </w:tcPr>
          <w:p>
            <w:r>
              <w:rPr>
                <w:sz w:val="20"/>
                <w:szCs w:val="20"/>
              </w:rPr>
              <w:t xml:space="preserve">izpolnite </w:t>
            </w:r>
            <w:r>
              <w:rPr>
                <w:b/>
                <w:bCs/>
                <w:color w:val="1D5A61"/>
                <w:sz w:val="20"/>
                <w:szCs w:val="20"/>
              </w:rPr>
              <w:t xml:space="preserve">»Potreba / pričakovanje«</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38250"/>
            <wp:effectExtent t="0" r="0" b="0" l="0"/>
            <wp:docPr id="5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1238250"/>
                    </a:xfrm>
                    <a:prstGeom prst="rect">
                      <a:avLst/>
                    </a:prstGeom>
                  </pic:spPr>
                </pic:pic>
              </a:graphicData>
            </a:graphic>
          </wp:inline>
        </w:drawing>
      </w:r>
    </w:p>
    <w:p>
      <w:pPr>
        <w:spacing w:after="200"/>
        <w:jc w:val="center"/>
      </w:pPr>
      <w:r>
        <w:rPr>
          <w:i/>
          <w:iCs/>
          <w:color w:val="3B4A52"/>
          <w:sz w:val="18"/>
          <w:szCs w:val="18"/>
        </w:rPr>
        <w:t xml:space="preserve">Slika: Tveganje z oceno 25 brez ukrepov, roka, posledic in odgovornosti: štiri opozorila ⚠️ pod nazivom</w:t>
      </w:r>
    </w:p>
    <w:p>
      <w:pPr>
        <w:pBdr>
          <w:left w:val="single" w:color="1D5A61" w:sz="18" w:space="8"/>
        </w:pBdr>
        <w:spacing w:after="200" w:before="80"/>
        <w:ind w:left="360"/>
      </w:pPr>
      <w:r>
        <w:rPr>
          <w:b/>
          <w:bCs/>
          <w:color w:val="1D5A61"/>
        </w:rPr>
        <w:t xml:space="preserve">Namig: </w:t>
      </w:r>
      <w:r>
        <w:t xml:space="preserve">Tveganje z nizko oceno brez ukrepov ni vrzel — sicer bi register opozarjal na vsako vrstico in opozoril nihče ne bi več bral.</w:t>
      </w:r>
    </w:p>
    <w:p>
      <w:pPr>
        <w:pStyle w:val="Heading1"/>
        <w:spacing w:after="160" w:before="400"/>
      </w:pPr>
      <w:bookmarkStart w:name="_Toc576" w:id="576"/>
      <w:r>
        <w:t xml:space="preserve">11. Kako uredim tveganje, spremenim status ali ga zaprem</w:t>
      </w:r>
      <w:bookmarkEnd w:id="576"/>
    </w:p>
    <w:p>
      <w:pPr>
        <w:pStyle w:val="ListParagraph"/>
        <w:numPr>
          <w:ilvl w:val="0"/>
          <w:numId w:val="6"/>
        </w:numPr>
        <w:spacing w:after="90"/>
      </w:pPr>
      <w:r>
        <w:t xml:space="preserve">V seznamu kliknite vrstico tveganja. Odpre se okno </w:t>
      </w:r>
      <w:r>
        <w:rPr>
          <w:b/>
          <w:bCs/>
          <w:color w:val="1D5A61"/>
        </w:rPr>
        <w:t xml:space="preserve">»⚖️ Urejanje tveganja«</w:t>
      </w:r>
      <w:r>
        <w:t xml:space="preserve"> z istimi polji kot pri novem tveganju.</w:t>
      </w:r>
    </w:p>
    <w:p>
      <w:pPr>
        <w:pStyle w:val="ListParagraph"/>
        <w:numPr>
          <w:ilvl w:val="0"/>
          <w:numId w:val="6"/>
        </w:numPr>
        <w:spacing w:after="90"/>
      </w:pPr>
      <w:r>
        <w:t xml:space="preserve">Spremenite, kar želite — najpogosteje oceno po pregledu, </w:t>
      </w:r>
      <w:r>
        <w:rPr>
          <w:b/>
          <w:bCs/>
          <w:color w:val="1D5A61"/>
        </w:rPr>
        <w:t xml:space="preserve">»Obvladovalni ukrepi«</w:t>
      </w:r>
      <w:r>
        <w:t xml:space="preserve"> in </w:t>
      </w:r>
      <w:r>
        <w:rPr>
          <w:b/>
          <w:bCs/>
          <w:color w:val="1D5A61"/>
        </w:rPr>
        <w:t xml:space="preserve">»Status«</w:t>
      </w:r>
      <w:r>
        <w:t xml:space="preserve">.</w:t>
      </w:r>
    </w:p>
    <w:p>
      <w:pPr>
        <w:pStyle w:val="ListParagraph"/>
        <w:numPr>
          <w:ilvl w:val="0"/>
          <w:numId w:val="6"/>
        </w:numPr>
        <w:spacing w:after="90"/>
      </w:pPr>
      <w:r>
        <w:t xml:space="preserve">Za ponovno oceno kliknite </w:t>
      </w:r>
      <w:r>
        <w:rPr>
          <w:b/>
          <w:bCs/>
          <w:color w:val="1D5A61"/>
        </w:rPr>
        <w:t xml:space="preserve">»↻ Ponovno oceni«</w:t>
      </w:r>
      <w:r>
        <w:t xml:space="preserve"> na vrhu okna: polja ocene in razlog se za nekaj sekund obrobijo, kazalec pa skoči v verjetnost.</w:t>
      </w:r>
    </w:p>
    <w:p>
      <w:pPr>
        <w:pStyle w:val="ListParagraph"/>
        <w:numPr>
          <w:ilvl w:val="0"/>
          <w:numId w:val="6"/>
        </w:numPr>
        <w:spacing w:after="90"/>
      </w:pPr>
      <w:r>
        <w:t xml:space="preserve">Če ste spremenili oceno (verjetnost, vpliv ali detekcijo), v polje </w:t>
      </w:r>
      <w:r>
        <w:rPr>
          <w:b/>
          <w:bCs/>
          <w:color w:val="1D5A61"/>
        </w:rPr>
        <w:t xml:space="preserve">»Razlog ponovne ocene (neobvezno)«</w:t>
      </w:r>
      <w:r>
        <w:t xml:space="preserve"> zapišite, zakaj (npr. »po uvedbi drugega dobavitelja«). Razlog se shrani v zgodovino ocen.</w:t>
      </w:r>
    </w:p>
    <w:p>
      <w:pPr>
        <w:pStyle w:val="ListParagraph"/>
        <w:numPr>
          <w:ilvl w:val="0"/>
          <w:numId w:val="6"/>
        </w:numPr>
        <w:spacing w:after="90"/>
      </w:pPr>
      <w:r>
        <w:t xml:space="preserve">Kliknite </w:t>
      </w:r>
      <w:r>
        <w:rPr>
          <w:b/>
          <w:bCs/>
          <w:color w:val="1D5A61"/>
        </w:rPr>
        <w:t xml:space="preserve">»Shrani«</w:t>
      </w:r>
      <w:r>
        <w:t xml:space="preserve">. Program izpiše »Tveganje shranjeno.«; urejeni zapis je v seznamu nekaj sekund obrobljen (seznam je razvrščen po oceni, zato se po ponovni oceni lahko premakne).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125825"/>
            <wp:effectExtent t="0" r="0" b="0" l="0"/>
            <wp:docPr id="5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6125825"/>
                    </a:xfrm>
                    <a:prstGeom prst="rect">
                      <a:avLst/>
                    </a:prstGeom>
                  </pic:spPr>
                </pic:pic>
              </a:graphicData>
            </a:graphic>
          </wp:inline>
        </w:drawing>
      </w:r>
    </w:p>
    <w:p>
      <w:pPr>
        <w:spacing w:after="200"/>
        <w:jc w:val="center"/>
      </w:pPr>
      <w:r>
        <w:rPr>
          <w:i/>
          <w:iCs/>
          <w:color w:val="3B4A52"/>
          <w:sz w:val="18"/>
          <w:szCs w:val="18"/>
        </w:rPr>
        <w:t xml:space="preserve">Slika: Okno Urejanje tveganja: status spremenjen v V obravnavi; skrbnik ima levo spodaj tudi gumb 🗑️ Izbriši</w:t>
      </w:r>
    </w:p>
    <w:p>
      <w:pPr>
        <w:spacing w:after="120"/>
      </w:pPr>
      <w:r>
        <w:t xml:space="preserve">Priporočeno zaporedje statusov:</w:t>
      </w:r>
    </w:p>
    <w:p>
      <w:pPr>
        <w:pStyle w:val="ListParagraph"/>
        <w:numPr>
          <w:ilvl w:val="0"/>
          <w:numId w:val="2"/>
        </w:numPr>
        <w:spacing w:after="60"/>
      </w:pPr>
      <w:r>
        <w:rPr>
          <w:b/>
          <w:bCs/>
        </w:rPr>
        <w:t xml:space="preserve">Odprto</w:t>
      </w:r>
      <w:r>
        <w:t xml:space="preserve"> → tveganje ste prepoznali in ocenili.</w:t>
      </w:r>
    </w:p>
    <w:p>
      <w:pPr>
        <w:pStyle w:val="ListParagraph"/>
        <w:numPr>
          <w:ilvl w:val="0"/>
          <w:numId w:val="2"/>
        </w:numPr>
        <w:spacing w:after="60"/>
      </w:pPr>
      <w:r>
        <w:rPr>
          <w:b/>
          <w:bCs/>
        </w:rPr>
        <w:t xml:space="preserve">V obravnavi</w:t>
      </w:r>
      <w:r>
        <w:t xml:space="preserve"> → določili ste ukrepe in jih izvajate (ukrep lahko vodite tudi kot CAPA, glej Povezave z drugimi moduli).</w:t>
      </w:r>
    </w:p>
    <w:p>
      <w:pPr>
        <w:pStyle w:val="ListParagraph"/>
        <w:numPr>
          <w:ilvl w:val="0"/>
          <w:numId w:val="2"/>
        </w:numPr>
        <w:spacing w:after="60"/>
      </w:pPr>
      <w:r>
        <w:rPr>
          <w:b/>
          <w:bCs/>
        </w:rPr>
        <w:t xml:space="preserve">Sprejeto</w:t>
      </w:r>
      <w:r>
        <w:t xml:space="preserve"> → tveganje zavestno sprejmete brez dodatnih ukrepov (npr. ocena je nizka, ukrepi bi stali več kot škoda) in ga le spremljate.</w:t>
      </w:r>
    </w:p>
    <w:p>
      <w:pPr>
        <w:pStyle w:val="ListParagraph"/>
        <w:numPr>
          <w:ilvl w:val="0"/>
          <w:numId w:val="2"/>
        </w:numPr>
        <w:spacing w:after="60"/>
      </w:pPr>
      <w:r>
        <w:rPr>
          <w:b/>
          <w:bCs/>
        </w:rPr>
        <w:t xml:space="preserve">Zaprto</w:t>
      </w:r>
      <w:r>
        <w:t xml:space="preserve"> → tveganje ni več aktualno (npr. proces ukinjen, dobavitelj zamenjan). Zapis ostane v registru; v matriki se šteje le, če izberete filter statusa Zaprto.</w:t>
      </w:r>
    </w:p>
    <w:p>
      <w:pPr>
        <w:pBdr>
          <w:left w:val="single" w:color="B45309" w:sz="18" w:space="8"/>
        </w:pBdr>
        <w:spacing w:after="200" w:before="80"/>
        <w:ind w:left="360"/>
      </w:pPr>
      <w:r>
        <w:rPr>
          <w:b/>
          <w:bCs/>
          <w:color w:val="B45309"/>
        </w:rPr>
        <w:t xml:space="preserve">Pozor: </w:t>
      </w:r>
      <w:r>
        <w:t xml:space="preserve">Brisanje je namenjeno samo pomotnim vnosom: gumb </w:t>
      </w:r>
      <w:r>
        <w:rPr>
          <w:b/>
          <w:bCs/>
          <w:color w:val="1D5A61"/>
        </w:rPr>
        <w:t xml:space="preserve">»Izbriši«</w:t>
      </w:r>
      <w:r>
        <w:t xml:space="preserve"> vidi le skrbnik in deluje le pri tveganju v statusu </w:t>
      </w:r>
      <w:r>
        <w:rPr>
          <w:b/>
          <w:bCs/>
        </w:rPr>
        <w:t xml:space="preserve">Odprto</w:t>
      </w:r>
      <w:r>
        <w:t xml:space="preserve">. Tveganja v statusu V obravnavi, Sprejeto ali Zaprto ni mogoče izbrisati — program to zavrne s sporočilom, da se tveganje zapre s statusom, ne izbriše.</w:t>
      </w:r>
    </w:p>
    <w:p>
      <w:pPr>
        <w:pStyle w:val="Heading1"/>
        <w:spacing w:after="160" w:before="400"/>
      </w:pPr>
      <w:bookmarkStart w:name="_Toc577" w:id="577"/>
      <w:r>
        <w:t xml:space="preserve">12. Kartica tveganja: ukrepi CAPA, zgodovina ocene, trend in pogovor</w:t>
      </w:r>
      <w:bookmarkEnd w:id="577"/>
    </w:p>
    <w:p>
      <w:pPr>
        <w:spacing w:after="120"/>
      </w:pPr>
      <w:r>
        <w:t xml:space="preserve">Pod polji v oknu obstoječega tveganja so trije razdelki. Zapis tveganja s tem ni le trenutna ocena, ampak zgodba: kaj smo naredili, kako se je ocena spreminjala in zakaj.</w:t>
      </w:r>
    </w:p>
    <w:p>
      <w:pPr>
        <w:pStyle w:val="ListParagraph"/>
        <w:numPr>
          <w:ilvl w:val="0"/>
          <w:numId w:val="2"/>
        </w:numPr>
        <w:spacing w:after="60"/>
      </w:pPr>
      <w:r>
        <w:rPr>
          <w:b/>
          <w:bCs/>
        </w:rPr>
        <w:t xml:space="preserve">Ukrepi (CAPA)</w:t>
      </w:r>
      <w:r>
        <w:t xml:space="preserve"> — seznam korektivnih in preventivnih ukrepov, vezanih na to tveganje, s številko, statusom in rokom; klik na številko odpre ukrep v modulu CAPA. Z gumbom </w:t>
      </w:r>
      <w:r>
        <w:rPr>
          <w:b/>
          <w:bCs/>
          <w:color w:val="1D5A61"/>
        </w:rPr>
        <w:t xml:space="preserve">»+ Nov ukrep«</w:t>
      </w:r>
      <w:r>
        <w:t xml:space="preserve"> ukrep ustvarite (glej razdelek Povezave z drugimi moduli). Razdelek se pokaže, če je modul CAPA vklopljen.</w:t>
      </w:r>
    </w:p>
    <w:p>
      <w:pPr>
        <w:pStyle w:val="ListParagraph"/>
        <w:numPr>
          <w:ilvl w:val="0"/>
          <w:numId w:val="2"/>
        </w:numPr>
        <w:spacing w:after="60"/>
      </w:pPr>
      <w:r>
        <w:rPr>
          <w:b/>
          <w:bCs/>
        </w:rPr>
        <w:t xml:space="preserve">Zgodovina ocene</w:t>
      </w:r>
      <w:r>
        <w:t xml:space="preserve"> — vsaka sprememba verjetnosti, vpliva ali detekcije je ena vrstica: puščica trenda, datum in ura, ocena (npr. 3 × 4 × 5 → 12, RPN 60), razlog spremembe in kdo jo je naredil. Najnovejša je na vrhu. Prva vrstica je ocena ob vpisu; pri tveganjih, vpisanih pred to posodobitvijo, je označena kot </w:t>
      </w:r>
      <w:r>
        <w:rPr>
          <w:b/>
          <w:bCs/>
        </w:rPr>
        <w:t xml:space="preserve">izhodiščna ocena</w:t>
      </w:r>
      <w:r>
        <w:t xml:space="preserve">.</w:t>
      </w:r>
    </w:p>
    <w:p>
      <w:pPr>
        <w:pStyle w:val="ListParagraph"/>
        <w:numPr>
          <w:ilvl w:val="0"/>
          <w:numId w:val="2"/>
        </w:numPr>
        <w:spacing w:after="60"/>
      </w:pPr>
      <w:r>
        <w:rPr>
          <w:b/>
          <w:bCs/>
        </w:rPr>
        <w:t xml:space="preserve">Trend</w:t>
      </w:r>
      <w:r>
        <w:t xml:space="preserve"> — majhen graf nad časovnico kaže zadnjih 10 ocen. Puščica ob vrstici pove smer: pri tveganju je </w:t>
      </w:r>
      <w:r>
        <w:rPr>
          <w:b/>
          <w:bCs/>
        </w:rPr>
        <w:t xml:space="preserve">↓ zeleno</w:t>
      </w:r>
      <w:r>
        <w:t xml:space="preserve"> izboljšanje (ocena je nižja), </w:t>
      </w:r>
      <w:r>
        <w:rPr>
          <w:b/>
          <w:bCs/>
        </w:rPr>
        <w:t xml:space="preserve">↑ rdeče</w:t>
      </w:r>
      <w:r>
        <w:t xml:space="preserve"> poslabšanje; pri priložnosti obratno. </w:t>
      </w:r>
      <w:r>
        <w:rPr>
          <w:b/>
          <w:bCs/>
        </w:rPr>
        <w:t xml:space="preserve">→</w:t>
      </w:r>
      <w:r>
        <w:t xml:space="preserve"> pomeni, da se skupna ocena ni spremenila (npr. spremenila se je le detekcija).</w:t>
      </w:r>
    </w:p>
    <w:p>
      <w:pPr>
        <w:pStyle w:val="ListParagraph"/>
        <w:numPr>
          <w:ilvl w:val="0"/>
          <w:numId w:val="2"/>
        </w:numPr>
        <w:spacing w:after="60"/>
      </w:pPr>
      <w:r>
        <w:rPr>
          <w:b/>
          <w:bCs/>
        </w:rPr>
        <w:t xml:space="preserve">Pogovor</w:t>
      </w:r>
      <w:r>
        <w:t xml:space="preserve"> — nit pogovora ob tveganju, enaka kot pri neskladnih izhodih in pritožbah: kdor ima dostop do modula Tveganja, lahko piše, z @ omeni sodelavca (dobi obvestilo, klik ga pripelje na to kartico) in doda prilogo. Sporočil ni mogoče urejati ali brisati — pogovor je del zapisa.</w:t>
      </w:r>
    </w:p>
    <w:p>
      <w:pPr>
        <w:pBdr>
          <w:left w:val="single" w:color="1D5A61" w:sz="18" w:space="8"/>
        </w:pBdr>
        <w:spacing w:after="200" w:before="80"/>
        <w:ind w:left="360"/>
      </w:pPr>
      <w:r>
        <w:rPr>
          <w:b/>
          <w:bCs/>
          <w:color w:val="1D5A61"/>
        </w:rPr>
        <w:t xml:space="preserve">Namig: </w:t>
      </w:r>
      <w:r>
        <w:t xml:space="preserve">Do vsakega razdelka pridete z enim klikom: na vrhu okna je glava s trenutno oceno, razredom ukrepanja in statusom, pod njo vrstica </w:t>
      </w:r>
      <w:r>
        <w:rPr>
          <w:b/>
          <w:bCs/>
          <w:color w:val="1D5A61"/>
        </w:rPr>
        <w:t xml:space="preserve">»Ocena«</w:t>
      </w:r>
      <w:r>
        <w:t xml:space="preserve"> · </w:t>
      </w:r>
      <w:r>
        <w:rPr>
          <w:b/>
          <w:bCs/>
          <w:color w:val="1D5A61"/>
        </w:rPr>
        <w:t xml:space="preserve">»Ukrepi«</w:t>
      </w:r>
      <w:r>
        <w:t xml:space="preserve"> · </w:t>
      </w:r>
      <w:r>
        <w:rPr>
          <w:b/>
          <w:bCs/>
          <w:color w:val="1D5A61"/>
        </w:rPr>
        <w:t xml:space="preserve">»Zgodovina ocen (n)«</w:t>
      </w:r>
      <w:r>
        <w:t xml:space="preserve"> · </w:t>
      </w:r>
      <w:r>
        <w:rPr>
          <w:b/>
          <w:bCs/>
          <w:color w:val="1D5A61"/>
        </w:rPr>
        <w:t xml:space="preserve">»Povezave«</w:t>
      </w:r>
      <w:r>
        <w:t xml:space="preserve">. Obe ostaneta pripeti, ko se okno pomika, označen gumb pove, kje ste; število v oklepaju je število vnosov zgodovine. Brez modula CAPA vodi »Ukrepi« na polje ukrepov v obrazcu. S tipkovnico: </w:t>
      </w:r>
      <w:r>
        <w:rPr>
          <w:rFonts w:ascii="Consolas" w:cs="Consolas" w:eastAsia="Consolas" w:hAnsi="Consolas"/>
          <w:shd w:fill="EEF2F4" w:val="clear"/>
        </w:rPr>
        <w:t xml:space="preserve">Tab</w:t>
      </w:r>
      <w:r>
        <w:t xml:space="preserve"> do vrstice, puščici med gumbi, </w:t>
      </w:r>
      <w:r>
        <w:rPr>
          <w:rFonts w:ascii="Consolas" w:cs="Consolas" w:eastAsia="Consolas" w:hAnsi="Consolas"/>
          <w:shd w:fill="EEF2F4" w:val="clear"/>
        </w:rPr>
        <w:t xml:space="preserve">Enter</w:t>
      </w:r>
      <w:r>
        <w:t xml:space="preserve"> skoči.</w:t>
      </w:r>
    </w:p>
    <w:p>
      <w:pPr>
        <w:pBdr>
          <w:left w:val="single" w:color="1D5A61" w:sz="18" w:space="8"/>
        </w:pBdr>
        <w:spacing w:after="200" w:before="80"/>
        <w:ind w:left="360"/>
      </w:pPr>
      <w:r>
        <w:rPr>
          <w:b/>
          <w:bCs/>
          <w:color w:val="1D5A61"/>
        </w:rPr>
        <w:t xml:space="preserve">Namig: </w:t>
      </w:r>
      <w:r>
        <w:t xml:space="preserve">Zgodovina pokaže zadnjih pet ocen; starejše odprete z gumbom </w:t>
      </w:r>
      <w:r>
        <w:rPr>
          <w:b/>
          <w:bCs/>
          <w:color w:val="1D5A61"/>
        </w:rPr>
        <w:t xml:space="preserve">»Prikaži starejše (n)«</w:t>
      </w:r>
      <w:r>
        <w:t xml:space="preserve"> pod seznamom (in jih z </w:t>
      </w:r>
      <w:r>
        <w:rPr>
          <w:b/>
          <w:bCs/>
          <w:color w:val="1D5A61"/>
        </w:rPr>
        <w:t xml:space="preserve">»Skrij starejše«</w:t>
      </w:r>
      <w:r>
        <w:t xml:space="preserve"> spet zložite).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791325"/>
            <wp:effectExtent t="0" r="0" b="0" l="0"/>
            <wp:docPr id="5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6791325"/>
                    </a:xfrm>
                    <a:prstGeom prst="rect">
                      <a:avLst/>
                    </a:prstGeom>
                  </pic:spPr>
                </pic:pic>
              </a:graphicData>
            </a:graphic>
          </wp:inline>
        </w:drawing>
      </w:r>
    </w:p>
    <w:p>
      <w:pPr>
        <w:spacing w:after="200"/>
        <w:jc w:val="center"/>
      </w:pPr>
      <w:r>
        <w:rPr>
          <w:i/>
          <w:iCs/>
          <w:color w:val="3B4A52"/>
          <w:sz w:val="18"/>
          <w:szCs w:val="18"/>
        </w:rPr>
        <w:t xml:space="preserve">Slika: Klik na Zgodovina ocen v vrstici sidrišč: okno skoči na razdelke Ukrepi (CAPA), Zgodovina ocene in pogovor, Povezani procesi in Pogovor; glava z oceno in vrstica sidrišč ostaneta pripeti</w:t>
      </w:r>
    </w:p>
    <w:p>
      <w:pPr>
        <w:pBdr>
          <w:left w:val="single" w:color="1D5A61" w:sz="18" w:space="8"/>
        </w:pBdr>
        <w:spacing w:after="200" w:before="80"/>
        <w:ind w:left="360"/>
      </w:pPr>
      <w:r>
        <w:rPr>
          <w:b/>
          <w:bCs/>
          <w:color w:val="1D5A61"/>
        </w:rPr>
        <w:t xml:space="preserve">Namig: </w:t>
      </w:r>
      <w:r>
        <w:t xml:space="preserve">Sprememba naziva, statusa ali drugih polj v zgodovino ocen ne zapiše nove vrstice — tja gre samo sprememba ocene. Vse spremembe so ob tem v revizijski sledi organizacije.</w:t>
      </w:r>
    </w:p>
    <w:p>
      <w:pPr>
        <w:pStyle w:val="Heading1"/>
        <w:spacing w:after="160" w:before="400"/>
      </w:pPr>
      <w:bookmarkStart w:name="_Toc578" w:id="578"/>
      <w:r>
        <w:t xml:space="preserve">13. Roki pregleda in opomniki</w:t>
      </w:r>
      <w:bookmarkEnd w:id="578"/>
    </w:p>
    <w:p>
      <w:pPr>
        <w:spacing w:after="120"/>
      </w:pPr>
      <w:r>
        <w:t xml:space="preserve">Tveganja niso enkraten vpis — ocene se spreminjajo. Zato ima vsako tveganje </w:t>
      </w:r>
      <w:r>
        <w:rPr>
          <w:b/>
          <w:bCs/>
          <w:color w:val="1D5A61"/>
        </w:rPr>
        <w:t xml:space="preserve">»Rok naslednjega pregleda«</w:t>
      </w:r>
      <w:r>
        <w:t xml:space="preserve">. Ob pregledu odprite tveganje, preverite oceno in ukrepe, po potrebi spremenite status in nastavite nov rok.</w:t>
      </w:r>
    </w:p>
    <w:p>
      <w:pPr>
        <w:pStyle w:val="ListParagraph"/>
        <w:numPr>
          <w:ilvl w:val="0"/>
          <w:numId w:val="2"/>
        </w:numPr>
        <w:spacing w:after="60"/>
      </w:pPr>
      <w:r>
        <w:t xml:space="preserve">Rok se v seznamu pokaže kot 🗓️ </w:t>
      </w:r>
      <w:r>
        <w:rPr>
          <w:b/>
          <w:bCs/>
        </w:rPr>
        <w:t xml:space="preserve">pregled &lt;datum&gt;</w:t>
      </w:r>
      <w:r>
        <w:t xml:space="preserve">.</w:t>
      </w:r>
    </w:p>
    <w:p>
      <w:pPr>
        <w:pStyle w:val="ListParagraph"/>
        <w:numPr>
          <w:ilvl w:val="0"/>
          <w:numId w:val="2"/>
        </w:numPr>
        <w:spacing w:after="60"/>
      </w:pPr>
      <w:r>
        <w:t xml:space="preserve">Rok se pokaže tudi v modulu </w:t>
      </w:r>
      <w:r>
        <w:rPr>
          <w:b/>
          <w:bCs/>
        </w:rPr>
        <w:t xml:space="preserve">Planer</w:t>
      </w:r>
      <w:r>
        <w:t xml:space="preserve"> (vrsta »Pregled tveganja«), skupaj z drugimi roki organizacije.</w:t>
      </w:r>
    </w:p>
    <w:p>
      <w:pPr>
        <w:pStyle w:val="ListParagraph"/>
        <w:numPr>
          <w:ilvl w:val="0"/>
          <w:numId w:val="2"/>
        </w:numPr>
        <w:spacing w:after="60"/>
      </w:pPr>
      <w:r>
        <w:t xml:space="preserve">Lastnik tveganja dobi obvestilo v aplikaciji (in po e-pošti, če je ne izklopi) </w:t>
      </w:r>
      <w:r>
        <w:rPr>
          <w:b/>
          <w:bCs/>
        </w:rPr>
        <w:t xml:space="preserve">7 dni pred rokom in na dan roka</w:t>
      </w:r>
      <w:r>
        <w:t xml:space="preserve">. Opomnik gre samo tveganjem, ki niso zaprta.</w:t>
      </w:r>
    </w:p>
    <w:p>
      <w:pPr>
        <w:pBdr>
          <w:left w:val="single" w:color="1D5A61" w:sz="18" w:space="8"/>
        </w:pBdr>
        <w:spacing w:after="200" w:before="80"/>
        <w:ind w:left="360"/>
      </w:pPr>
      <w:r>
        <w:rPr>
          <w:b/>
          <w:bCs/>
          <w:color w:val="1D5A61"/>
        </w:rPr>
        <w:t xml:space="preserve">Namig: </w:t>
      </w:r>
      <w:r>
        <w:t xml:space="preserve">Ko je tveganje pregledano, ne pozabite prestaviti roka naprej (npr. čez 6 ali 12 mesecev). Presojevalec praviloma vpraša, kdaj ste register nazadnje pregledali — datumi pregledov so dokaz, da register živi.</w:t>
      </w:r>
    </w:p>
    <w:p>
      <w:pPr>
        <w:pBdr>
          <w:left w:val="single" w:color="B45309" w:sz="18" w:space="8"/>
        </w:pBdr>
        <w:spacing w:after="200" w:before="80"/>
        <w:ind w:left="360"/>
      </w:pPr>
      <w:r>
        <w:rPr>
          <w:b/>
          <w:bCs/>
          <w:color w:val="B45309"/>
        </w:rPr>
        <w:t xml:space="preserve">Pozor: </w:t>
      </w:r>
      <w:r>
        <w:t xml:space="preserve">Opomnik prejme </w:t>
      </w:r>
      <w:r>
        <w:rPr>
          <w:b/>
          <w:bCs/>
        </w:rPr>
        <w:t xml:space="preserve">lastnik</w:t>
      </w:r>
      <w:r>
        <w:t xml:space="preserve"> tveganja (oseba), ki ga izberete v polju </w:t>
      </w:r>
      <w:r>
        <w:rPr>
          <w:b/>
          <w:bCs/>
          <w:color w:val="1D5A61"/>
        </w:rPr>
        <w:t xml:space="preserve">»Lastnik tveganja (oseba)«</w:t>
      </w:r>
      <w:r>
        <w:t xml:space="preserve">. Odgovorna </w:t>
      </w:r>
      <w:r>
        <w:rPr>
          <w:b/>
          <w:bCs/>
        </w:rPr>
        <w:t xml:space="preserve">funkcija</w:t>
      </w:r>
      <w:r>
        <w:t xml:space="preserve"> (npr. »Vodja nabave«) opomnika ne dobi — kadar lastnik ni določen, opomnik ne bo poslan in rok spremljajte v Planerju.</w:t>
      </w:r>
    </w:p>
    <w:p>
      <w:pPr>
        <w:pStyle w:val="Heading1"/>
        <w:spacing w:after="160" w:before="400"/>
      </w:pPr>
      <w:bookmarkStart w:name="_Toc579" w:id="579"/>
      <w:r>
        <w:t xml:space="preserve">14. Povezave z drugimi moduli (CAPA, procesi, okolje, zakonodaja)</w:t>
      </w:r>
      <w:bookmarkEnd w:id="579"/>
    </w:p>
    <w:p>
      <w:pPr>
        <w:pStyle w:val="ListParagraph"/>
        <w:numPr>
          <w:ilvl w:val="0"/>
          <w:numId w:val="2"/>
        </w:numPr>
        <w:spacing w:after="60"/>
      </w:pPr>
      <w:r>
        <w:rPr>
          <w:b/>
          <w:bCs/>
        </w:rPr>
        <w:t xml:space="preserve">CAPA ukrepi</w:t>
      </w:r>
      <w:r>
        <w:t xml:space="preserve"> — kadar ukrep za tveganje zahteva odgovorno osebo, rok in preverjanje učinkovitosti, v oknu tveganja v razdelku </w:t>
      </w:r>
      <w:r>
        <w:rPr>
          <w:b/>
          <w:bCs/>
          <w:color w:val="1D5A61"/>
        </w:rPr>
        <w:t xml:space="preserve">»Ukrepi (CAPA)«</w:t>
      </w:r>
      <w:r>
        <w:t xml:space="preserve"> kliknite </w:t>
      </w:r>
      <w:r>
        <w:rPr>
          <w:b/>
          <w:bCs/>
          <w:color w:val="1D5A61"/>
        </w:rPr>
        <w:t xml:space="preserve">»+ Nov ukrep«</w:t>
      </w:r>
      <w:r>
        <w:t xml:space="preserve">. Odpre se okno </w:t>
      </w:r>
      <w:r>
        <w:rPr>
          <w:b/>
          <w:bCs/>
          <w:color w:val="1D5A61"/>
        </w:rPr>
        <w:t xml:space="preserve">»🔧 Nov ukrep iz registra tveganj«</w:t>
      </w:r>
      <w:r>
        <w:t xml:space="preserve">: izberite vrsto (privzeto preventivni), preverite predizpolnjen </w:t>
      </w:r>
      <w:r>
        <w:rPr>
          <w:b/>
          <w:bCs/>
          <w:color w:val="1D5A61"/>
        </w:rPr>
        <w:t xml:space="preserve">»Opis problema *«</w:t>
      </w:r>
      <w:r>
        <w:t xml:space="preserve"> (naziv, opis in posledice tveganja) in </w:t>
      </w:r>
      <w:r>
        <w:rPr>
          <w:b/>
          <w:bCs/>
          <w:color w:val="1D5A61"/>
        </w:rPr>
        <w:t xml:space="preserve">»Predlagani ukrep«</w:t>
      </w:r>
      <w:r>
        <w:t xml:space="preserve"> (iz obvladovalnih ukrepov), po želji izberite </w:t>
      </w:r>
      <w:r>
        <w:rPr>
          <w:b/>
          <w:bCs/>
          <w:color w:val="1D5A61"/>
        </w:rPr>
        <w:t xml:space="preserve">»Odgovorna oseba«</w:t>
      </w:r>
      <w:r>
        <w:t xml:space="preserve"> (privzeto lastnik tveganja) in </w:t>
      </w:r>
      <w:r>
        <w:rPr>
          <w:b/>
          <w:bCs/>
          <w:color w:val="1D5A61"/>
        </w:rPr>
        <w:t xml:space="preserve">»Rok izvedbe *«</w:t>
      </w:r>
      <w:r>
        <w:t xml:space="preserve"> (obvezen, privzeto čez 30 dni — ukrep brez roka ne dobi opomnika in ga ni v Planerju) ter kliknite </w:t>
      </w:r>
      <w:r>
        <w:rPr>
          <w:b/>
          <w:bCs/>
          <w:color w:val="1D5A61"/>
        </w:rPr>
        <w:t xml:space="preserve">»Ustvari ukrep«</w:t>
      </w:r>
      <w:r>
        <w:t xml:space="preserve">. Ukrep dobi vir </w:t>
      </w:r>
      <w:r>
        <w:rPr>
          <w:b/>
          <w:bCs/>
        </w:rPr>
        <w:t xml:space="preserve">Tveganje</w:t>
      </w:r>
      <w:r>
        <w:t xml:space="preserve">, referenco (naziv tveganja) in je s tveganjem </w:t>
      </w:r>
      <w:r>
        <w:rPr>
          <w:b/>
          <w:bCs/>
        </w:rPr>
        <w:t xml:space="preserve">trajno povezan</w:t>
      </w:r>
      <w:r>
        <w:t xml:space="preserve"> — takoj se pokaže v razdelku Ukrepi (CAPA) s številko in statusom; nadaljnje delo (analiza vzroka, izvedba, preverjanje) poteka v modulu CAPA. Gumb vidi, kdor ima na modulu CAPA pravico »ureja« in je modul vklopljen.</w:t>
      </w:r>
    </w:p>
    <w:p>
      <w:pPr>
        <w:pStyle w:val="ListParagraph"/>
        <w:numPr>
          <w:ilvl w:val="0"/>
          <w:numId w:val="2"/>
        </w:numPr>
        <w:spacing w:after="60"/>
      </w:pPr>
      <w:r>
        <w:rPr>
          <w:b/>
          <w:bCs/>
        </w:rPr>
        <w:t xml:space="preserve">Kontekst (§4.1, §4.2)</w:t>
      </w:r>
      <w:r>
        <w:t xml:space="preserve"> — vprašanje konteksta s pomenom 4 ali 5 zahteva povezano tveganje, ukrep ali cilj. Vpišite tveganje v register, nato na strani Kontekst pri vprašanju kliknite </w:t>
      </w:r>
      <w:r>
        <w:rPr>
          <w:b/>
          <w:bCs/>
          <w:color w:val="1D5A61"/>
        </w:rPr>
        <w:t xml:space="preserve">»🔗 Poveži s tveganjem«</w:t>
      </w:r>
      <w:r>
        <w:t xml:space="preserve"> in ga izberite (glej razdelek Kontekst organizacije) — opozorilo pri vprašanju izgine.</w:t>
      </w:r>
    </w:p>
    <w:p>
      <w:pPr>
        <w:pStyle w:val="ListParagraph"/>
        <w:numPr>
          <w:ilvl w:val="0"/>
          <w:numId w:val="2"/>
        </w:numPr>
        <w:spacing w:after="60"/>
      </w:pPr>
      <w:r>
        <w:rPr>
          <w:b/>
          <w:bCs/>
        </w:rPr>
        <w:t xml:space="preserve">Poslovni procesi</w:t>
      </w:r>
      <w:r>
        <w:t xml:space="preserve"> — v diagramu procesa lahko posamezen korak povežete s tveganjem iz registra; tako je vidno, kje v procesu tveganje nastane.</w:t>
      </w:r>
    </w:p>
    <w:p>
      <w:pPr>
        <w:pStyle w:val="ListParagraph"/>
        <w:numPr>
          <w:ilvl w:val="0"/>
          <w:numId w:val="2"/>
        </w:numPr>
        <w:spacing w:after="60"/>
      </w:pPr>
      <w:r>
        <w:rPr>
          <w:b/>
          <w:bCs/>
        </w:rPr>
        <w:t xml:space="preserve">Okolje (ISO 14001)</w:t>
      </w:r>
      <w:r>
        <w:t xml:space="preserve"> — okoljski vidik lahko povežete s tveganjem; taka tveganja uvrstite v evidenco Sistem ravnanja z okoljem.</w:t>
      </w:r>
    </w:p>
    <w:p>
      <w:pPr>
        <w:pStyle w:val="ListParagraph"/>
        <w:numPr>
          <w:ilvl w:val="0"/>
          <w:numId w:val="2"/>
        </w:numPr>
        <w:spacing w:after="60"/>
      </w:pPr>
      <w:r>
        <w:rPr>
          <w:b/>
          <w:bCs/>
        </w:rPr>
        <w:t xml:space="preserve">Zakonodaja</w:t>
      </w:r>
      <w:r>
        <w:t xml:space="preserve"> — pri spremembi predpisa lahko ukrep zakonodajne spremembe kaže na tveganje v registru.</w:t>
      </w:r>
    </w:p>
    <w:p>
      <w:pPr>
        <w:pStyle w:val="ListParagraph"/>
        <w:numPr>
          <w:ilvl w:val="0"/>
          <w:numId w:val="2"/>
        </w:numPr>
        <w:spacing w:after="60"/>
      </w:pPr>
      <w:r>
        <w:rPr>
          <w:b/>
          <w:bCs/>
        </w:rPr>
        <w:t xml:space="preserve">Vodstveni pregled</w:t>
      </w:r>
      <w:r>
        <w:t xml:space="preserve"> — stanje tveganj (število, razredi) je eden od vhodov v letni vodstveni pregled; </w:t>
      </w:r>
      <w:r>
        <w:rPr>
          <w:b/>
          <w:bCs/>
        </w:rPr>
        <w:t xml:space="preserve">Uvedba standarda</w:t>
      </w:r>
      <w:r>
        <w:t xml:space="preserve"> korak »register tveganj« sama označi kot izpolnjen, ko je vpisanih dovolj tveganj.</w:t>
      </w:r>
    </w:p>
    <w:p>
      <w:pPr>
        <w:pStyle w:val="ListParagraph"/>
        <w:numPr>
          <w:ilvl w:val="0"/>
          <w:numId w:val="2"/>
        </w:numPr>
        <w:spacing w:after="60"/>
      </w:pPr>
      <w:r>
        <w:rPr>
          <w:b/>
          <w:bCs/>
        </w:rPr>
        <w:t xml:space="preserve">Revizijska sled</w:t>
      </w:r>
      <w:r>
        <w:t xml:space="preserve"> — vsako ustvarjanje, spreminjanje in brisanje tveganja se zabeleži (kdo, kdaj, nova ocena in status); sprememba ocene je poseben dogodek »Ocena tveganja spremenjena« s prejšnjo in novo oceno.</w:t>
      </w:r>
    </w:p>
    <w:p>
      <w:pPr>
        <w:pStyle w:val="Heading1"/>
        <w:spacing w:after="160" w:before="400"/>
      </w:pPr>
      <w:bookmarkStart w:name="_Toc580" w:id="580"/>
      <w:r>
        <w:t xml:space="preserve">15. Izpis PDF in izvoz v Excel</w:t>
      </w:r>
      <w:bookmarkEnd w:id="580"/>
    </w:p>
    <w:p>
      <w:pPr>
        <w:pStyle w:val="ListParagraph"/>
        <w:numPr>
          <w:ilvl w:val="0"/>
          <w:numId w:val="2"/>
        </w:numPr>
        <w:spacing w:after="60"/>
      </w:pPr>
      <w:r>
        <w:rPr>
          <w:b/>
          <w:bCs/>
          <w:color w:val="1D5A61"/>
        </w:rPr>
        <w:t xml:space="preserve">»📄 Izpis PDF«</w:t>
      </w:r>
      <w:r>
        <w:t xml:space="preserve"> pripravi presojevalski izpis »Register tveganj« (ležeča A4) z glavo organizacije: matrika 5×5 (samo tveganja), tabela vseh tveganj (ocena, tveganje, kategorija, V×P oz. V×P×D, RPN, ukrepanje, status, lastnik, ukrepi, pregled), pod njo ločena tabela </w:t>
      </w:r>
      <w:r>
        <w:rPr>
          <w:b/>
          <w:bCs/>
        </w:rPr>
        <w:t xml:space="preserve">Priložnosti</w:t>
      </w:r>
      <w:r>
        <w:t xml:space="preserve"> (če jih imate), povzetek in podpisni blok (Pripravil/a, Odgovorna oseba).</w:t>
      </w:r>
    </w:p>
    <w:p>
      <w:pPr>
        <w:pStyle w:val="ListParagraph"/>
        <w:numPr>
          <w:ilvl w:val="0"/>
          <w:numId w:val="2"/>
        </w:numPr>
        <w:spacing w:after="60"/>
      </w:pPr>
      <w:r>
        <w:rPr>
          <w:b/>
          <w:bCs/>
          <w:color w:val="1D5A61"/>
        </w:rPr>
        <w:t xml:space="preserve">»⬇ Excel izvoz«</w:t>
      </w:r>
      <w:r>
        <w:t xml:space="preserve"> prenese celoten register kot preglednico za lastno obdelavo; za stolpcem Ocena so stolpci Vrsta (tveganje/priložnost), Detekcija in RPN. Kategorija in evidenca sta izpisani z imeni v jeziku programa. Če register vsebuje tveganja VZD, so na koncu še stolpci Delovno mesto, Vir nevarnosti, Izpostavljeni, Obstoječi ukrepi, Hierarhija ukrepov ter Preostala verjetnost, vpliv in ocena.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181475"/>
            <wp:effectExtent t="0" r="0" b="0" l="0"/>
            <wp:docPr id="5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4181475"/>
                    </a:xfrm>
                    <a:prstGeom prst="rect">
                      <a:avLst/>
                    </a:prstGeom>
                  </pic:spPr>
                </pic:pic>
              </a:graphicData>
            </a:graphic>
          </wp:inline>
        </w:drawing>
      </w:r>
    </w:p>
    <w:p>
      <w:pPr>
        <w:spacing w:after="200"/>
        <w:jc w:val="center"/>
      </w:pPr>
      <w:r>
        <w:rPr>
          <w:i/>
          <w:iCs/>
          <w:color w:val="3B4A52"/>
          <w:sz w:val="18"/>
          <w:szCs w:val="18"/>
        </w:rPr>
        <w:t xml:space="preserve">Slika: Prva stran PDF izpisa: matrika in tabela tveganj</w:t>
      </w:r>
    </w:p>
    <w:p>
      <w:pPr>
        <w:pBdr>
          <w:left w:val="single" w:color="1D5A61" w:sz="18" w:space="8"/>
        </w:pBdr>
        <w:spacing w:after="200" w:before="80"/>
        <w:ind w:left="360"/>
      </w:pPr>
      <w:r>
        <w:rPr>
          <w:b/>
          <w:bCs/>
          <w:color w:val="1D5A61"/>
        </w:rPr>
        <w:t xml:space="preserve">Namig: </w:t>
      </w:r>
      <w:r>
        <w:t xml:space="preserve">Videz glave in podpisnega bloka nastavi skrbnik na strani Uporabniki → Izpisi in glave.</w:t>
      </w:r>
    </w:p>
    <w:p>
      <w:pPr>
        <w:pStyle w:val="Heading1"/>
        <w:spacing w:after="160" w:before="400"/>
      </w:pPr>
      <w:bookmarkStart w:name="_Toc581" w:id="581"/>
      <w:r>
        <w:t xml:space="preserve">16. AI predlog tveganj</w:t>
      </w:r>
      <w:bookmarkEnd w:id="581"/>
    </w:p>
    <w:p>
      <w:pPr>
        <w:spacing w:after="120"/>
      </w:pPr>
      <w:r>
        <w:t xml:space="preserve">Če ima organizacija vklopljen AI modul, je desno zgoraj gumb </w:t>
      </w:r>
      <w:r>
        <w:rPr>
          <w:b/>
          <w:bCs/>
          <w:color w:val="1D5A61"/>
        </w:rPr>
        <w:t xml:space="preserve">»✨ AI predlog«</w:t>
      </w:r>
      <w:r>
        <w:t xml:space="preserve">. AI iz profila organizacije (dejavnost) ter iz zadnjih CAPA ukrepov, pritožb in že vpisanih tveganj predlaga 5–8 tveganj, ki jih v registru še ni.</w:t>
      </w:r>
    </w:p>
    <w:p>
      <w:pPr>
        <w:pStyle w:val="ListParagraph"/>
        <w:numPr>
          <w:ilvl w:val="0"/>
          <w:numId w:val="7"/>
        </w:numPr>
        <w:spacing w:after="90"/>
      </w:pPr>
      <w:r>
        <w:t xml:space="preserve">Kliknite </w:t>
      </w:r>
      <w:r>
        <w:rPr>
          <w:b/>
          <w:bCs/>
          <w:color w:val="1D5A61"/>
        </w:rPr>
        <w:t xml:space="preserve">»✨ AI predlog«</w:t>
      </w:r>
      <w:r>
        <w:t xml:space="preserve">. Odpre se okno </w:t>
      </w:r>
      <w:r>
        <w:rPr>
          <w:b/>
          <w:bCs/>
          <w:color w:val="1D5A61"/>
        </w:rPr>
        <w:t xml:space="preserve">»✨ AI predlog tveganj«</w:t>
      </w:r>
      <w:r>
        <w:t xml:space="preserve"> in AI nekaj sekund pripravlja predloge.</w:t>
      </w:r>
    </w:p>
    <w:p>
      <w:pPr>
        <w:pStyle w:val="ListParagraph"/>
        <w:numPr>
          <w:ilvl w:val="0"/>
          <w:numId w:val="7"/>
        </w:numPr>
        <w:spacing w:after="90"/>
      </w:pPr>
      <w:r>
        <w:t xml:space="preserve">Vsak predlog ima kljukico, naziv, oceno (pojavnost × posledica), opis in predlagane ukrepe. Odkljukajte tiste, ki jih ne želite.</w:t>
      </w:r>
    </w:p>
    <w:p>
      <w:pPr>
        <w:pStyle w:val="ListParagraph"/>
        <w:numPr>
          <w:ilvl w:val="0"/>
          <w:numId w:val="7"/>
        </w:numPr>
        <w:spacing w:after="90"/>
      </w:pPr>
      <w:r>
        <w:t xml:space="preserve">Kliknite </w:t>
      </w:r>
      <w:r>
        <w:rPr>
          <w:b/>
          <w:bCs/>
          <w:color w:val="1D5A61"/>
        </w:rPr>
        <w:t xml:space="preserve">»Prevzemi izbrane«</w:t>
      </w:r>
      <w:r>
        <w:t xml:space="preserve">. Izbrani predlogi se shranijo kot nova tveganja v statusu Odprto; program izpiše »Prevzetih n/m tveganj.«</w:t>
      </w:r>
    </w:p>
    <w:p>
      <w:pPr>
        <w:pStyle w:val="ListParagraph"/>
        <w:numPr>
          <w:ilvl w:val="0"/>
          <w:numId w:val="7"/>
        </w:numPr>
        <w:spacing w:after="90"/>
      </w:pPr>
      <w:r>
        <w:t xml:space="preserve">Vsako prevzeto tveganje nato odprite in dopolnite — ocena AI je predlog, ne resnica.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23925"/>
            <wp:effectExtent t="0" r="0" b="0" l="0"/>
            <wp:docPr id="5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923925"/>
                    </a:xfrm>
                    <a:prstGeom prst="rect">
                      <a:avLst/>
                    </a:prstGeom>
                  </pic:spPr>
                </pic:pic>
              </a:graphicData>
            </a:graphic>
          </wp:inline>
        </w:drawing>
      </w:r>
    </w:p>
    <w:p>
      <w:pPr>
        <w:spacing w:after="200"/>
        <w:jc w:val="center"/>
      </w:pPr>
      <w:r>
        <w:rPr>
          <w:i/>
          <w:iCs/>
          <w:color w:val="3B4A52"/>
          <w:sz w:val="18"/>
          <w:szCs w:val="18"/>
        </w:rPr>
        <w:t xml:space="preserve">Slika: Okno AI predlog tveganj med pripravo predlogov</w:t>
      </w:r>
    </w:p>
    <w:p>
      <w:pPr>
        <w:pBdr>
          <w:left w:val="single" w:color="B45309" w:sz="18" w:space="8"/>
        </w:pBdr>
        <w:spacing w:after="200" w:before="80"/>
        <w:ind w:left="360"/>
      </w:pPr>
      <w:r>
        <w:rPr>
          <w:b/>
          <w:bCs/>
          <w:color w:val="B45309"/>
        </w:rPr>
        <w:t xml:space="preserve">Pozor: </w:t>
      </w:r>
      <w:r>
        <w:t xml:space="preserve">Nič se ne shrani samodejno: tveganja nastanejo šele, ko kliknete Prevzemi izbrane. AI ne dodaja tveganj, ki jih že imate.</w:t>
      </w:r>
    </w:p>
    <w:p>
      <w:pPr>
        <w:pStyle w:val="Heading1"/>
        <w:spacing w:after="160" w:before="400"/>
      </w:pPr>
      <w:bookmarkStart w:name="_Toc582" w:id="582"/>
      <w:r>
        <w:t xml:space="preserve">17. Kontekst organizacije (§4.1, §4.2) in komuniciranje (§7.4)</w:t>
      </w:r>
      <w:bookmarkEnd w:id="582"/>
    </w:p>
    <w:p>
      <w:pPr>
        <w:spacing w:after="120"/>
      </w:pPr>
      <w:r>
        <w:t xml:space="preserve">Stran </w:t>
      </w:r>
      <w:r>
        <w:rPr>
          <w:rFonts w:ascii="Consolas" w:cs="Consolas" w:eastAsia="Consolas" w:hAnsi="Consolas"/>
        </w:rPr>
        <w:t xml:space="preserve">/kontekst</w:t>
      </w:r>
      <w:r>
        <w:t xml:space="preserve"> ima tri zavihke: </w:t>
      </w:r>
      <w:r>
        <w:rPr>
          <w:b/>
          <w:bCs/>
          <w:color w:val="1D5A61"/>
        </w:rPr>
        <w:t xml:space="preserve">»Vprašanja (§4.1)«</w:t>
      </w:r>
      <w:r>
        <w:t xml:space="preserve">, </w:t>
      </w:r>
      <w:r>
        <w:rPr>
          <w:b/>
          <w:bCs/>
          <w:color w:val="1D5A61"/>
        </w:rPr>
        <w:t xml:space="preserve">»Zainteresirane strani (§4.2)«</w:t>
      </w:r>
      <w:r>
        <w:t xml:space="preserve"> in </w:t>
      </w:r>
      <w:r>
        <w:rPr>
          <w:b/>
          <w:bCs/>
          <w:color w:val="1D5A61"/>
        </w:rPr>
        <w:t xml:space="preserve">»Komuniciranje (§7.4)«</w:t>
      </w:r>
      <w:r>
        <w:t xml:space="preserve">. Nad seznamom je pri vsakem zavihku kratek uvod in kartice s števci, pod njimi filter po sistemu vodenja (</w:t>
      </w:r>
      <w:r>
        <w:rPr>
          <w:b/>
          <w:bCs/>
          <w:color w:val="1D5A61"/>
        </w:rPr>
        <w:t xml:space="preserve">»Vsi sistemi vodenja«</w:t>
      </w:r>
      <w:r>
        <w:t xml:space="preserve">, Kakovost (9001), Okolje (14001), Varnost in zdravje (45001)).</w:t>
      </w:r>
    </w:p>
    <w:p>
      <w:pPr>
        <w:spacing w:after="120"/>
      </w:pPr>
      <w:r>
        <w:t xml:space="preserve">Organizacija ima </w:t>
      </w:r>
      <w:r>
        <w:rPr>
          <w:b/>
          <w:bCs/>
        </w:rPr>
        <w:t xml:space="preserve">en</w:t>
      </w:r>
      <w:r>
        <w:t xml:space="preserve"> kontekst — isti zapis lahko označite za več sistemov vodenja hkrati (kljukice </w:t>
      </w:r>
      <w:r>
        <w:rPr>
          <w:b/>
          <w:bCs/>
          <w:color w:val="1D5A61"/>
        </w:rPr>
        <w:t xml:space="preserve">»Sistemi vodenja *«</w:t>
      </w:r>
      <w:r>
        <w:t xml:space="preserve">), zato ni treba voditi treh seznamov.</w:t>
      </w:r>
    </w:p>
    <w:p>
      <w:pPr>
        <w:spacing w:after="120"/>
      </w:pPr>
      <w:r>
        <w:t xml:space="preserve">Stran vidi vsak, ki ima pravico na vsaj enem od modulov Presoje, Okolje, Uvedba ali Prehod; vpisuje lahko, kdor ima na katerem od njih pravico »ureja«.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Vprašanja (§4.1): stanje podnebnih sprememb, števci in seznam vprašanj z značkami</w:t>
      </w:r>
    </w:p>
    <w:p>
      <w:pPr>
        <w:pStyle w:val="Heading2"/>
        <w:spacing w:after="120" w:before="280"/>
      </w:pPr>
      <w:bookmarkStart w:name="_Toc583" w:id="583"/>
      <w:r>
        <w:t xml:space="preserve">17.1 Vprašanja konteksta (§4.1)</w:t>
      </w:r>
      <w:bookmarkEnd w:id="583"/>
    </w:p>
    <w:p>
      <w:pPr>
        <w:spacing w:after="120"/>
      </w:pPr>
      <w:r>
        <w:t xml:space="preserve">Vprašanje konteksta je notranji ali zunanji dejavnik, ki vpliva na vaše podjetje: nova zakonodaja, pomanjkanje kadra, nov konkurent, zastarela oprema. Pet zanesljivih vprašanj je več vrednih kot petnajst ugibanj.</w:t>
      </w:r>
    </w:p>
    <w:p>
      <w:pPr>
        <w:pStyle w:val="ListParagraph"/>
        <w:numPr>
          <w:ilvl w:val="0"/>
          <w:numId w:val="8"/>
        </w:numPr>
        <w:spacing w:after="90"/>
      </w:pPr>
      <w:r>
        <w:t xml:space="preserve">Kliknite </w:t>
      </w:r>
      <w:r>
        <w:rPr>
          <w:b/>
          <w:bCs/>
          <w:color w:val="1D5A61"/>
        </w:rPr>
        <w:t xml:space="preserve">»+ Novo vprašanje«</w:t>
      </w:r>
      <w:r>
        <w:t xml:space="preserve">. Odpre se okno </w:t>
      </w:r>
      <w:r>
        <w:rPr>
          <w:b/>
          <w:bCs/>
          <w:color w:val="1D5A61"/>
        </w:rPr>
        <w:t xml:space="preserve">»Novo vprašanje konteksta«</w:t>
      </w:r>
      <w:r>
        <w:t xml:space="preserve">.</w:t>
      </w:r>
    </w:p>
    <w:p>
      <w:pPr>
        <w:pStyle w:val="ListParagraph"/>
        <w:numPr>
          <w:ilvl w:val="0"/>
          <w:numId w:val="8"/>
        </w:numPr>
        <w:spacing w:after="90"/>
      </w:pPr>
      <w:r>
        <w:t xml:space="preserve">V </w:t>
      </w:r>
      <w:r>
        <w:rPr>
          <w:b/>
          <w:bCs/>
          <w:color w:val="1D5A61"/>
        </w:rPr>
        <w:t xml:space="preserve">»Naziv *«</w:t>
      </w:r>
      <w:r>
        <w:t xml:space="preserve"> vpišite dejavnik (npr. »Pomanjkanje usposobljenih CNC operaterjev na trgu dela«), v </w:t>
      </w:r>
      <w:r>
        <w:rPr>
          <w:b/>
          <w:bCs/>
          <w:color w:val="1D5A61"/>
        </w:rPr>
        <w:t xml:space="preserve">»Opis«</w:t>
      </w:r>
      <w:r>
        <w:t xml:space="preserve"> pa, zakaj to vpliva na vas.</w:t>
      </w:r>
    </w:p>
    <w:p>
      <w:pPr>
        <w:pStyle w:val="ListParagraph"/>
        <w:numPr>
          <w:ilvl w:val="0"/>
          <w:numId w:val="8"/>
        </w:numPr>
        <w:spacing w:after="90"/>
      </w:pPr>
      <w:r>
        <w:t xml:space="preserve">Pri </w:t>
      </w:r>
      <w:r>
        <w:rPr>
          <w:b/>
          <w:bCs/>
          <w:color w:val="1D5A61"/>
        </w:rPr>
        <w:t xml:space="preserve">»Vrsta«</w:t>
      </w:r>
      <w:r>
        <w:t xml:space="preserve"> izberite Notranje ali Zunanje, pri </w:t>
      </w:r>
      <w:r>
        <w:rPr>
          <w:b/>
          <w:bCs/>
          <w:color w:val="1D5A61"/>
        </w:rPr>
        <w:t xml:space="preserve">»Pomen (1–5)«</w:t>
      </w:r>
      <w:r>
        <w:t xml:space="preserve"> pa, kako močno vpliva.</w:t>
      </w:r>
    </w:p>
    <w:p>
      <w:pPr>
        <w:pStyle w:val="ListParagraph"/>
        <w:numPr>
          <w:ilvl w:val="0"/>
          <w:numId w:val="8"/>
        </w:numPr>
        <w:spacing w:after="90"/>
      </w:pPr>
      <w:r>
        <w:t xml:space="preserve">Pri </w:t>
      </w:r>
      <w:r>
        <w:rPr>
          <w:b/>
          <w:bCs/>
          <w:color w:val="1D5A61"/>
        </w:rPr>
        <w:t xml:space="preserve">»Kategorija«</w:t>
      </w:r>
      <w:r>
        <w:t xml:space="preserve"> izberite vrsto dejavnika (politično, ekonomsko, družbeno, tehnološko, pravno, okoljsko, tržno, viri, kultura …). </w:t>
      </w:r>
      <w:r>
        <w:rPr>
          <w:b/>
          <w:bCs/>
        </w:rPr>
        <w:t xml:space="preserve">Podnebne spremembe</w:t>
      </w:r>
      <w:r>
        <w:t xml:space="preserve"> in </w:t>
      </w:r>
      <w:r>
        <w:rPr>
          <w:b/>
          <w:bCs/>
        </w:rPr>
        <w:t xml:space="preserve">biotska raznovrstnost</w:t>
      </w:r>
      <w:r>
        <w:t xml:space="preserve"> imata svoji kategoriji — ne skrivajte ju pod »okoljsko«.</w:t>
      </w:r>
    </w:p>
    <w:p>
      <w:pPr>
        <w:pStyle w:val="ListParagraph"/>
        <w:numPr>
          <w:ilvl w:val="0"/>
          <w:numId w:val="8"/>
        </w:numPr>
        <w:spacing w:after="90"/>
      </w:pPr>
      <w:r>
        <w:t xml:space="preserve">Pri </w:t>
      </w:r>
      <w:r>
        <w:rPr>
          <w:b/>
          <w:bCs/>
          <w:color w:val="1D5A61"/>
        </w:rPr>
        <w:t xml:space="preserve">»Učinek«</w:t>
      </w:r>
      <w:r>
        <w:t xml:space="preserve"> izberite Grožnja, Priložnost, Priložnost in grožnja ali Nevtralno. Isto vprašanje je lahko oboje.</w:t>
      </w:r>
    </w:p>
    <w:p>
      <w:pPr>
        <w:pStyle w:val="ListParagraph"/>
        <w:numPr>
          <w:ilvl w:val="0"/>
          <w:numId w:val="8"/>
        </w:numPr>
        <w:spacing w:after="90"/>
      </w:pPr>
      <w:r>
        <w:t xml:space="preserve">Pri </w:t>
      </w:r>
      <w:r>
        <w:rPr>
          <w:b/>
          <w:bCs/>
          <w:color w:val="1D5A61"/>
        </w:rPr>
        <w:t xml:space="preserve">»Sistemi vodenja *«</w:t>
      </w:r>
      <w:r>
        <w:t xml:space="preserve"> odkljukajte vsaj en sistem, ki mu je vprašanje pomembno.</w:t>
      </w:r>
    </w:p>
    <w:p>
      <w:pPr>
        <w:pStyle w:val="ListParagraph"/>
        <w:numPr>
          <w:ilvl w:val="0"/>
          <w:numId w:val="8"/>
        </w:numPr>
        <w:spacing w:after="90"/>
      </w:pPr>
      <w:r>
        <w:t xml:space="preserve">Kliknite </w:t>
      </w:r>
      <w:r>
        <w:rPr>
          <w:b/>
          <w:bCs/>
          <w:color w:val="1D5A61"/>
        </w:rPr>
        <w:t xml:space="preserve">»Shrani«</w:t>
      </w:r>
      <w:r>
        <w:t xml:space="preserve">. Program izpiše »Vprašanje vpisano.«, se pomakne na novo vprašanje in ga za trenutek poudari.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867400"/>
            <wp:effectExtent t="0" r="0" b="0" l="0"/>
            <wp:docPr id="5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5867400"/>
                    </a:xfrm>
                    <a:prstGeom prst="rect">
                      <a:avLst/>
                    </a:prstGeom>
                  </pic:spPr>
                </pic:pic>
              </a:graphicData>
            </a:graphic>
          </wp:inline>
        </w:drawing>
      </w:r>
    </w:p>
    <w:p>
      <w:pPr>
        <w:spacing w:after="200"/>
        <w:jc w:val="center"/>
      </w:pPr>
      <w:r>
        <w:rPr>
          <w:i/>
          <w:iCs/>
          <w:color w:val="3B4A52"/>
          <w:sz w:val="18"/>
          <w:szCs w:val="18"/>
        </w:rPr>
        <w:t xml:space="preserve">Slika: Okno Novo vprašanje konteksta, izpolnjeno za zunanje vprašanje pomena 4 (grožnja, kategorija Viri)</w:t>
      </w:r>
    </w:p>
    <w:p>
      <w:pPr>
        <w:spacing w:after="120"/>
      </w:pPr>
      <w:r>
        <w:t xml:space="preserve">Vsako vprašanje v seznamu nosi značke: vrsta, kategorija (podnebne spremembe rdeče), učinek, pomen n/5, sistemi vodenja, 🔗 število povezanih ukrepov in datum naslednjega pregleda. Pod njimi so lahko opozorila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w:t>
            </w:r>
          </w:p>
        </w:tc>
        <w:tc>
          <w:tcPr>
            <w:tcW w:type="dxa" w:w="4700"/>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4700"/>
            <w:tcMar>
              <w:top w:type="dxa" w:w="80"/>
              <w:left w:type="dxa" w:w="100"/>
              <w:bottom w:type="dxa" w:w="80"/>
              <w:right w:type="dxa" w:w="100"/>
            </w:tcMar>
          </w:tcPr>
          <w:p>
            <w:r>
              <w:rPr>
                <w:sz w:val="20"/>
                <w:szCs w:val="20"/>
              </w:rPr>
              <w:t xml:space="preserve">Vprašanje pomena 4 nima povezanega tveganja, ukrepa ali cilja …</w:t>
            </w:r>
          </w:p>
        </w:tc>
        <w:tc>
          <w:tcPr>
            <w:tcW w:type="dxa" w:w="4700"/>
            <w:tcMar>
              <w:top w:type="dxa" w:w="80"/>
              <w:left w:type="dxa" w:w="100"/>
              <w:bottom w:type="dxa" w:w="80"/>
              <w:right w:type="dxa" w:w="100"/>
            </w:tcMar>
          </w:tcPr>
          <w:p>
            <w:r>
              <w:rPr>
                <w:sz w:val="20"/>
                <w:szCs w:val="20"/>
              </w:rPr>
              <w:t xml:space="preserve">ISO 9001 §6.1.1: ukrepi izhajajo iz konteksta. Pomembno vprašanje (pomen 4 ali 5) mora voditi do tveganja v registru, CAPA ukrepa ali cilja; pri pomenu 1–3 opozorila ni. Tveganje povežete z gumbom </w:t>
            </w:r>
            <w:r>
              <w:rPr>
                <w:b/>
                <w:bCs/>
                <w:color w:val="1D5A61"/>
                <w:sz w:val="20"/>
                <w:szCs w:val="20"/>
              </w:rPr>
              <w:t xml:space="preserve">»🔗 Poveži s tveganjem«</w:t>
            </w:r>
            <w:r>
              <w:rPr>
                <w:sz w:val="20"/>
                <w:szCs w:val="20"/>
              </w:rPr>
              <w:t xml:space="preserve"> (glej spodaj).</w:t>
            </w:r>
          </w:p>
        </w:tc>
      </w:tr>
      <w:tr>
        <w:tc>
          <w:tcPr>
            <w:tcW w:type="dxa" w:w="4700"/>
            <w:tcMar>
              <w:top w:type="dxa" w:w="80"/>
              <w:left w:type="dxa" w:w="100"/>
              <w:bottom w:type="dxa" w:w="80"/>
              <w:right w:type="dxa" w:w="100"/>
            </w:tcMar>
          </w:tcPr>
          <w:p>
            <w:r>
              <w:rPr>
                <w:sz w:val="20"/>
                <w:szCs w:val="20"/>
              </w:rPr>
              <w:t xml:space="preserve">Vprašanje še ni bilo pregledano.</w:t>
            </w:r>
          </w:p>
        </w:tc>
        <w:tc>
          <w:tcPr>
            <w:tcW w:type="dxa" w:w="4700"/>
            <w:tcMar>
              <w:top w:type="dxa" w:w="80"/>
              <w:left w:type="dxa" w:w="100"/>
              <w:bottom w:type="dxa" w:w="80"/>
              <w:right w:type="dxa" w:w="100"/>
            </w:tcMar>
          </w:tcPr>
          <w:p>
            <w:r>
              <w:rPr>
                <w:sz w:val="20"/>
                <w:szCs w:val="20"/>
              </w:rPr>
              <w:t xml:space="preserve">zapišite pregled z gumbom </w:t>
            </w:r>
            <w:r>
              <w:rPr>
                <w:b/>
                <w:bCs/>
                <w:color w:val="1D5A61"/>
                <w:sz w:val="20"/>
                <w:szCs w:val="20"/>
              </w:rPr>
              <w:t xml:space="preserve">»Zapiši pregled«</w:t>
            </w:r>
          </w:p>
        </w:tc>
      </w:tr>
      <w:tr>
        <w:tc>
          <w:tcPr>
            <w:tcW w:type="dxa" w:w="4700"/>
            <w:tcMar>
              <w:top w:type="dxa" w:w="80"/>
              <w:left w:type="dxa" w:w="100"/>
              <w:bottom w:type="dxa" w:w="80"/>
              <w:right w:type="dxa" w:w="100"/>
            </w:tcMar>
          </w:tcPr>
          <w:p>
            <w:r>
              <w:rPr>
                <w:sz w:val="20"/>
                <w:szCs w:val="20"/>
              </w:rPr>
              <w:t xml:space="preserve">Rok za ponovni pregled konteksta je potekel.</w:t>
            </w:r>
          </w:p>
        </w:tc>
        <w:tc>
          <w:tcPr>
            <w:tcW w:type="dxa" w:w="4700"/>
            <w:tcMar>
              <w:top w:type="dxa" w:w="80"/>
              <w:left w:type="dxa" w:w="100"/>
              <w:bottom w:type="dxa" w:w="80"/>
              <w:right w:type="dxa" w:w="100"/>
            </w:tcMar>
          </w:tcPr>
          <w:p>
            <w:r>
              <w:rPr>
                <w:sz w:val="20"/>
                <w:szCs w:val="20"/>
              </w:rPr>
              <w:t xml:space="preserve">kontekst je treba znova pregledati (privzeto vsakih 12 mesecev)</w:t>
            </w:r>
          </w:p>
        </w:tc>
      </w:tr>
    </w:tbl>
    <w:p>
      <w:pPr>
        <w:spacing w:after="160"/>
      </w:pPr>
    </w:p>
    <w:p>
      <w:pPr>
        <w:pStyle w:val="Heading3"/>
        <w:spacing w:after="80" w:before="200"/>
      </w:pPr>
      <w:r>
        <w:t xml:space="preserve">Kako zapišem pregled vprašanja</w:t>
      </w:r>
    </w:p>
    <w:p>
      <w:pPr>
        <w:pStyle w:val="ListParagraph"/>
        <w:numPr>
          <w:ilvl w:val="0"/>
          <w:numId w:val="9"/>
        </w:numPr>
        <w:spacing w:after="90"/>
      </w:pPr>
      <w:r>
        <w:t xml:space="preserve">Pri vprašanju kliknite </w:t>
      </w:r>
      <w:r>
        <w:rPr>
          <w:b/>
          <w:bCs/>
          <w:color w:val="1D5A61"/>
        </w:rPr>
        <w:t xml:space="preserve">»Zapiši pregled«</w:t>
      </w:r>
      <w:r>
        <w:t xml:space="preserve">.</w:t>
      </w:r>
    </w:p>
    <w:p>
      <w:pPr>
        <w:pStyle w:val="ListParagraph"/>
        <w:numPr>
          <w:ilvl w:val="0"/>
          <w:numId w:val="9"/>
        </w:numPr>
        <w:spacing w:after="90"/>
      </w:pPr>
      <w:r>
        <w:t xml:space="preserve">Preverite </w:t>
      </w:r>
      <w:r>
        <w:rPr>
          <w:b/>
          <w:bCs/>
          <w:color w:val="1D5A61"/>
        </w:rPr>
        <w:t xml:space="preserve">»Datum pregleda *«</w:t>
      </w:r>
      <w:r>
        <w:t xml:space="preserve"> (privzeto danes) in pri </w:t>
      </w:r>
      <w:r>
        <w:rPr>
          <w:b/>
          <w:bCs/>
          <w:color w:val="1D5A61"/>
        </w:rPr>
        <w:t xml:space="preserve">»Ponovni pregled čez (mesecev)«</w:t>
      </w:r>
      <w:r>
        <w:t xml:space="preserve"> vpišite, čez koliko mesecev boste vprašanje spet pregledali (privzeto 12).</w:t>
      </w:r>
    </w:p>
    <w:p>
      <w:pPr>
        <w:pStyle w:val="ListParagraph"/>
        <w:numPr>
          <w:ilvl w:val="0"/>
          <w:numId w:val="9"/>
        </w:numPr>
        <w:spacing w:after="90"/>
      </w:pPr>
      <w:r>
        <w:t xml:space="preserve">Kliknite </w:t>
      </w:r>
      <w:r>
        <w:rPr>
          <w:b/>
          <w:bCs/>
          <w:color w:val="1D5A61"/>
        </w:rPr>
        <w:t xml:space="preserve">»Shrani«</w:t>
      </w:r>
      <w:r>
        <w:t xml:space="preserve">. Rok naslednjega pregleda se izračuna ob vpisu; poznejše urejanje naziva ga ne premakne. Rok je viden tudi v Planerju.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457450"/>
            <wp:effectExtent t="0" r="0" b="0" l="0"/>
            <wp:docPr id="5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2457450"/>
                    </a:xfrm>
                    <a:prstGeom prst="rect">
                      <a:avLst/>
                    </a:prstGeom>
                  </pic:spPr>
                </pic:pic>
              </a:graphicData>
            </a:graphic>
          </wp:inline>
        </w:drawing>
      </w:r>
    </w:p>
    <w:p>
      <w:pPr>
        <w:spacing w:after="200"/>
        <w:jc w:val="center"/>
      </w:pPr>
      <w:r>
        <w:rPr>
          <w:i/>
          <w:iCs/>
          <w:color w:val="3B4A52"/>
          <w:sz w:val="18"/>
          <w:szCs w:val="18"/>
        </w:rPr>
        <w:t xml:space="preserve">Slika: Okno Zapis pregleda: datum pregleda in ponovni pregled čez 12 mesecev</w:t>
      </w:r>
    </w:p>
    <w:p>
      <w:pPr>
        <w:pStyle w:val="Heading3"/>
        <w:spacing w:after="80" w:before="200"/>
      </w:pPr>
      <w:r>
        <w:t xml:space="preserve">Kako povežem vprašanje s tveganjem</w:t>
      </w:r>
    </w:p>
    <w:p>
      <w:pPr>
        <w:pStyle w:val="ListParagraph"/>
        <w:numPr>
          <w:ilvl w:val="0"/>
          <w:numId w:val="10"/>
        </w:numPr>
        <w:spacing w:after="90"/>
      </w:pPr>
      <w:r>
        <w:t xml:space="preserve">Tveganje najprej vpišite v register na strani </w:t>
      </w:r>
      <w:r>
        <w:rPr>
          <w:rFonts w:ascii="Consolas" w:cs="Consolas" w:eastAsia="Consolas" w:hAnsi="Consolas"/>
        </w:rPr>
        <w:t xml:space="preserve">/tveganja</w:t>
      </w:r>
      <w:r>
        <w:t xml:space="preserve"> (če ga tam še ni).</w:t>
      </w:r>
    </w:p>
    <w:p>
      <w:pPr>
        <w:pStyle w:val="ListParagraph"/>
        <w:numPr>
          <w:ilvl w:val="0"/>
          <w:numId w:val="10"/>
        </w:numPr>
        <w:spacing w:after="90"/>
      </w:pPr>
      <w:r>
        <w:t xml:space="preserve">Pri vprašanju kliknite </w:t>
      </w:r>
      <w:r>
        <w:rPr>
          <w:b/>
          <w:bCs/>
          <w:color w:val="1D5A61"/>
        </w:rPr>
        <w:t xml:space="preserve">»🔗 Poveži s tveganjem«</w:t>
      </w:r>
      <w:r>
        <w:t xml:space="preserve">. Odpre se okno </w:t>
      </w:r>
      <w:r>
        <w:rPr>
          <w:b/>
          <w:bCs/>
          <w:color w:val="1D5A61"/>
        </w:rPr>
        <w:t xml:space="preserve">»Poveži vprašanje s tveganjem«</w:t>
      </w:r>
      <w:r>
        <w:t xml:space="preserve"> z izbirnikom </w:t>
      </w:r>
      <w:r>
        <w:rPr>
          <w:b/>
          <w:bCs/>
          <w:color w:val="1D5A61"/>
        </w:rPr>
        <w:t xml:space="preserve">»Tveganje iz registra *«</w:t>
      </w:r>
      <w:r>
        <w:t xml:space="preserve">, v katerem so tveganja organizacije z oceno. Gumb </w:t>
      </w:r>
      <w:r>
        <w:rPr>
          <w:b/>
          <w:bCs/>
          <w:color w:val="1D5A61"/>
        </w:rPr>
        <w:t xml:space="preserve">»Odpri register tveganj ↗«</w:t>
      </w:r>
      <w:r>
        <w:t xml:space="preserve"> odpre register v novem zavihku, če tveganja še ni.</w:t>
      </w:r>
    </w:p>
    <w:p>
      <w:pPr>
        <w:pStyle w:val="ListParagraph"/>
        <w:numPr>
          <w:ilvl w:val="0"/>
          <w:numId w:val="10"/>
        </w:numPr>
        <w:spacing w:after="90"/>
      </w:pPr>
      <w:r>
        <w:t xml:space="preserve">Izberite tveganje, po želji vpišite </w:t>
      </w:r>
      <w:r>
        <w:rPr>
          <w:b/>
          <w:bCs/>
          <w:color w:val="1D5A61"/>
        </w:rPr>
        <w:t xml:space="preserve">»Opomba«</w:t>
      </w:r>
      <w:r>
        <w:t xml:space="preserve"> (zakaj tveganje izhaja iz tega vprašanja) in kliknite </w:t>
      </w:r>
      <w:r>
        <w:rPr>
          <w:b/>
          <w:bCs/>
          <w:color w:val="1D5A61"/>
        </w:rPr>
        <w:t xml:space="preserve">»Poveži«</w:t>
      </w:r>
      <w:r>
        <w:t xml:space="preserve">. Program izpiše »Povezava s tveganjem dodana.«, pri vprašanju se pokaže značka 🔗 s številom povezav in opozorilo o manjkajočem tveganju izgine.</w:t>
      </w:r>
    </w:p>
    <w:p>
      <w:pPr>
        <w:pBdr>
          <w:left w:val="single" w:color="1D5A61" w:sz="18" w:space="8"/>
        </w:pBdr>
        <w:spacing w:after="200" w:before="80"/>
        <w:ind w:left="360"/>
      </w:pPr>
      <w:r>
        <w:rPr>
          <w:b/>
          <w:bCs/>
          <w:color w:val="1D5A61"/>
        </w:rPr>
        <w:t xml:space="preserve">Namig: </w:t>
      </w:r>
      <w:r>
        <w:t xml:space="preserve">Če izbirnik javi, da register ni dosegljiv, modul Tveganja ni vklopljen ali na njem nimate pravice »bere« — obrnite se na skrbnika. Isto vprašanje lahko povežete z več tveganji; podvojena povezava se ne shrani dvakrat.</w:t>
      </w:r>
    </w:p>
    <w:p>
      <w:pPr>
        <w:pBdr>
          <w:left w:val="single" w:color="1D5A61" w:sz="18" w:space="8"/>
        </w:pBdr>
        <w:spacing w:after="200" w:before="80"/>
        <w:ind w:left="360"/>
      </w:pPr>
      <w:r>
        <w:rPr>
          <w:b/>
          <w:bCs/>
          <w:color w:val="1D5A61"/>
        </w:rPr>
        <w:t xml:space="preserve">Namig: </w:t>
      </w:r>
      <w:r>
        <w:t xml:space="preserve">Z </w:t>
      </w:r>
      <w:r>
        <w:rPr>
          <w:b/>
          <w:bCs/>
          <w:color w:val="1D5A61"/>
        </w:rPr>
        <w:t xml:space="preserve">»Uredi«</w:t>
      </w:r>
      <w:r>
        <w:t xml:space="preserve"> spremenite besedilo, pomen ali status. Vprašanje, ki ni več aktualno, </w:t>
      </w:r>
      <w:r>
        <w:rPr>
          <w:b/>
          <w:bCs/>
        </w:rPr>
        <w:t xml:space="preserve">arhivirajte</w:t>
      </w:r>
      <w:r>
        <w:t xml:space="preserve"> (Status → Arhivirano) — arhivirano nima opozoril in ostane kot zgodovina.</w:t>
      </w:r>
    </w:p>
    <w:p>
      <w:pPr>
        <w:pStyle w:val="Heading2"/>
        <w:spacing w:after="120" w:before="280"/>
      </w:pPr>
      <w:bookmarkStart w:name="_Toc584" w:id="584"/>
      <w:r>
        <w:t xml:space="preserve">17.2 Podnebne spremembe (Amandma 1:2024)</w:t>
      </w:r>
      <w:bookmarkEnd w:id="584"/>
    </w:p>
    <w:p>
      <w:pPr>
        <w:spacing w:after="120"/>
      </w:pPr>
      <w:r>
        <w:t xml:space="preserve">Od februarja 2024 vsi standardi ISO za sisteme vodenja zahtevajo, da organizacija </w:t>
      </w:r>
      <w:r>
        <w:rPr>
          <w:b/>
          <w:bCs/>
        </w:rPr>
        <w:t xml:space="preserve">ugotovi</w:t>
      </w:r>
      <w:r>
        <w:t xml:space="preserve">, ali so podnebne spremembe zanjo relevantno vprašanje. Tudi »ni relevantno« je popoln odgovor — neskladnost je samo to, da vprašanja niste postavili. Zato je na vrhu zavihka Vprašanja okvir </w:t>
      </w:r>
      <w:r>
        <w:rPr>
          <w:b/>
          <w:bCs/>
        </w:rPr>
        <w:t xml:space="preserve">🌍 Podnebne spremembe</w:t>
      </w:r>
      <w:r>
        <w:t xml:space="preserve"> s stanjem:</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Stanje</w:t>
            </w:r>
          </w:p>
        </w:tc>
        <w:tc>
          <w:tcPr>
            <w:tcW w:type="dxa" w:w="3133"/>
            <w:shd w:fill="1D5A61" w:color="auto" w:val="clear"/>
            <w:tcMar>
              <w:top w:type="dxa" w:w="80"/>
              <w:left w:type="dxa" w:w="100"/>
              <w:bottom w:type="dxa" w:w="80"/>
              <w:right w:type="dxa" w:w="100"/>
            </w:tcMar>
          </w:tcPr>
          <w:p>
            <w:r>
              <w:rPr>
                <w:b/>
                <w:bCs/>
                <w:color w:val="FFFFFF"/>
                <w:sz w:val="20"/>
                <w:szCs w:val="20"/>
              </w:rPr>
              <w:t xml:space="preserve">Barva</w:t>
            </w:r>
          </w:p>
        </w:tc>
        <w:tc>
          <w:tcPr>
            <w:tcW w:type="dxa" w:w="3133"/>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3133"/>
            <w:tcMar>
              <w:top w:type="dxa" w:w="80"/>
              <w:left w:type="dxa" w:w="100"/>
              <w:bottom w:type="dxa" w:w="80"/>
              <w:right w:type="dxa" w:w="100"/>
            </w:tcMar>
          </w:tcPr>
          <w:p>
            <w:r>
              <w:rPr>
                <w:sz w:val="20"/>
                <w:szCs w:val="20"/>
              </w:rPr>
              <w:t xml:space="preserve">NI OBRAVNAVANO</w:t>
            </w:r>
          </w:p>
        </w:tc>
        <w:tc>
          <w:tcPr>
            <w:tcW w:type="dxa" w:w="3133"/>
            <w:tcMar>
              <w:top w:type="dxa" w:w="80"/>
              <w:left w:type="dxa" w:w="100"/>
              <w:bottom w:type="dxa" w:w="80"/>
              <w:right w:type="dxa" w:w="100"/>
            </w:tcMar>
          </w:tcPr>
          <w:p>
            <w:r>
              <w:rPr>
                <w:sz w:val="20"/>
                <w:szCs w:val="20"/>
              </w:rPr>
              <w:t xml:space="preserve">rdeča</w:t>
            </w:r>
          </w:p>
        </w:tc>
        <w:tc>
          <w:tcPr>
            <w:tcW w:type="dxa" w:w="3133"/>
            <w:tcMar>
              <w:top w:type="dxa" w:w="80"/>
              <w:left w:type="dxa" w:w="100"/>
              <w:bottom w:type="dxa" w:w="80"/>
              <w:right w:type="dxa" w:w="100"/>
            </w:tcMar>
          </w:tcPr>
          <w:p>
            <w:r>
              <w:rPr>
                <w:sz w:val="20"/>
                <w:szCs w:val="20"/>
              </w:rPr>
              <w:t xml:space="preserve">presoja še ni zapisana — neskladnost</w:t>
            </w:r>
          </w:p>
        </w:tc>
      </w:tr>
      <w:tr>
        <w:tc>
          <w:tcPr>
            <w:tcW w:type="dxa" w:w="3133"/>
            <w:tcMar>
              <w:top w:type="dxa" w:w="80"/>
              <w:left w:type="dxa" w:w="100"/>
              <w:bottom w:type="dxa" w:w="80"/>
              <w:right w:type="dxa" w:w="100"/>
            </w:tcMar>
          </w:tcPr>
          <w:p>
            <w:r>
              <w:rPr>
                <w:sz w:val="20"/>
                <w:szCs w:val="20"/>
              </w:rPr>
              <w:t xml:space="preserve">OBRAVNAVANO — NI RELEVANTNO</w:t>
            </w:r>
          </w:p>
        </w:tc>
        <w:tc>
          <w:tcPr>
            <w:tcW w:type="dxa" w:w="3133"/>
            <w:tcMar>
              <w:top w:type="dxa" w:w="80"/>
              <w:left w:type="dxa" w:w="100"/>
              <w:bottom w:type="dxa" w:w="80"/>
              <w:right w:type="dxa" w:w="100"/>
            </w:tcMar>
          </w:tcPr>
          <w:p>
            <w:r>
              <w:rPr>
                <w:sz w:val="20"/>
                <w:szCs w:val="20"/>
              </w:rPr>
              <w:t xml:space="preserve">zelena</w:t>
            </w:r>
          </w:p>
        </w:tc>
        <w:tc>
          <w:tcPr>
            <w:tcW w:type="dxa" w:w="3133"/>
            <w:tcMar>
              <w:top w:type="dxa" w:w="80"/>
              <w:left w:type="dxa" w:w="100"/>
              <w:bottom w:type="dxa" w:w="80"/>
              <w:right w:type="dxa" w:w="100"/>
            </w:tcMar>
          </w:tcPr>
          <w:p>
            <w:r>
              <w:rPr>
                <w:sz w:val="20"/>
                <w:szCs w:val="20"/>
              </w:rPr>
              <w:t xml:space="preserve">pretehtali ste in ugotovili, da ne vpliva — skladno, nič več ni treba dodati</w:t>
            </w:r>
          </w:p>
        </w:tc>
      </w:tr>
      <w:tr>
        <w:tc>
          <w:tcPr>
            <w:tcW w:type="dxa" w:w="3133"/>
            <w:tcMar>
              <w:top w:type="dxa" w:w="80"/>
              <w:left w:type="dxa" w:w="100"/>
              <w:bottom w:type="dxa" w:w="80"/>
              <w:right w:type="dxa" w:w="100"/>
            </w:tcMar>
          </w:tcPr>
          <w:p>
            <w:r>
              <w:rPr>
                <w:sz w:val="20"/>
                <w:szCs w:val="20"/>
              </w:rPr>
              <w:t xml:space="preserve">OBRAVNAVANO — RELEVANTNO</w:t>
            </w:r>
          </w:p>
        </w:tc>
        <w:tc>
          <w:tcPr>
            <w:tcW w:type="dxa" w:w="3133"/>
            <w:tcMar>
              <w:top w:type="dxa" w:w="80"/>
              <w:left w:type="dxa" w:w="100"/>
              <w:bottom w:type="dxa" w:w="80"/>
              <w:right w:type="dxa" w:w="100"/>
            </w:tcMar>
          </w:tcPr>
          <w:p>
            <w:r>
              <w:rPr>
                <w:sz w:val="20"/>
                <w:szCs w:val="20"/>
              </w:rPr>
              <w:t xml:space="preserve">modrozelena</w:t>
            </w:r>
          </w:p>
        </w:tc>
        <w:tc>
          <w:tcPr>
            <w:tcW w:type="dxa" w:w="3133"/>
            <w:tcMar>
              <w:top w:type="dxa" w:w="80"/>
              <w:left w:type="dxa" w:w="100"/>
              <w:bottom w:type="dxa" w:w="80"/>
              <w:right w:type="dxa" w:w="100"/>
            </w:tcMar>
          </w:tcPr>
          <w:p>
            <w:r>
              <w:rPr>
                <w:sz w:val="20"/>
                <w:szCs w:val="20"/>
              </w:rPr>
              <w:t xml:space="preserve">vpliva; v registru mora biti vsaj eno vprašanje s kategorijo Podnebne spremembe, sicer se pokaže opozorilo</w:t>
            </w:r>
          </w:p>
        </w:tc>
      </w:tr>
    </w:tbl>
    <w:p>
      <w:pPr>
        <w:spacing w:after="160"/>
      </w:pPr>
    </w:p>
    <w:p>
      <w:pPr>
        <w:pStyle w:val="ListParagraph"/>
        <w:numPr>
          <w:ilvl w:val="0"/>
          <w:numId w:val="11"/>
        </w:numPr>
        <w:spacing w:after="90"/>
      </w:pPr>
      <w:r>
        <w:t xml:space="preserve">Kliknite </w:t>
      </w:r>
      <w:r>
        <w:rPr>
          <w:b/>
          <w:bCs/>
          <w:color w:val="1D5A61"/>
        </w:rPr>
        <w:t xml:space="preserve">»Zapiši presojo«</w:t>
      </w:r>
      <w:r>
        <w:t xml:space="preserve"> (gumb vidi in uporabi, kdor ima pravico »ureja« na kateremkoli od modulov Presoje, Okolje, Uvedba ali Prehod, in skrbnik).</w:t>
      </w:r>
    </w:p>
    <w:p>
      <w:pPr>
        <w:pStyle w:val="ListParagraph"/>
        <w:numPr>
          <w:ilvl w:val="0"/>
          <w:numId w:val="11"/>
        </w:numPr>
        <w:spacing w:after="90"/>
      </w:pPr>
      <w:r>
        <w:t xml:space="preserve">Pri </w:t>
      </w:r>
      <w:r>
        <w:rPr>
          <w:b/>
          <w:bCs/>
          <w:color w:val="1D5A61"/>
        </w:rPr>
        <w:t xml:space="preserve">»Izid presoje *«</w:t>
      </w:r>
      <w:r>
        <w:t xml:space="preserve"> izberite </w:t>
      </w:r>
      <w:r>
        <w:rPr>
          <w:b/>
          <w:bCs/>
          <w:color w:val="1D5A61"/>
        </w:rPr>
        <w:t xml:space="preserve">»Niso relevantno vprašanje za nas«</w:t>
      </w:r>
      <w:r>
        <w:t xml:space="preserve"> ali </w:t>
      </w:r>
      <w:r>
        <w:rPr>
          <w:b/>
          <w:bCs/>
          <w:color w:val="1D5A61"/>
        </w:rPr>
        <w:t xml:space="preserve">»So relevantno vprašanje«</w:t>
      </w:r>
      <w:r>
        <w:t xml:space="preserve">. Izid je obvezen.</w:t>
      </w:r>
    </w:p>
    <w:p>
      <w:pPr>
        <w:pStyle w:val="ListParagraph"/>
        <w:numPr>
          <w:ilvl w:val="0"/>
          <w:numId w:val="11"/>
        </w:numPr>
        <w:spacing w:after="90"/>
      </w:pPr>
      <w:r>
        <w:t xml:space="preserve">V </w:t>
      </w:r>
      <w:r>
        <w:rPr>
          <w:b/>
          <w:bCs/>
          <w:color w:val="1D5A61"/>
        </w:rPr>
        <w:t xml:space="preserve">»Obrazložitev«</w:t>
      </w:r>
      <w:r>
        <w:t xml:space="preserve"> na kratko utemeljite (npr. »pisarniška dejavnost brez lastnega transporta« ali »lokacija je poplavno ogrožena«).</w:t>
      </w:r>
    </w:p>
    <w:p>
      <w:pPr>
        <w:pStyle w:val="ListParagraph"/>
        <w:numPr>
          <w:ilvl w:val="0"/>
          <w:numId w:val="11"/>
        </w:numPr>
        <w:spacing w:after="90"/>
      </w:pPr>
      <w:r>
        <w:t xml:space="preserve">Preverite </w:t>
      </w:r>
      <w:r>
        <w:rPr>
          <w:b/>
          <w:bCs/>
          <w:color w:val="1D5A61"/>
        </w:rPr>
        <w:t xml:space="preserve">»Datum presoje«</w:t>
      </w:r>
      <w:r>
        <w:t xml:space="preserve"> in kliknite </w:t>
      </w:r>
      <w:r>
        <w:rPr>
          <w:b/>
          <w:bCs/>
          <w:color w:val="1D5A61"/>
        </w:rPr>
        <w:t xml:space="preserve">»Shrani«</w:t>
      </w:r>
      <w:r>
        <w:t xml:space="preserve">. Ko je vprašanje obravnavano in brez opozoril, se okvir zloži v eno vrstico (naslov, stanje, datum), da ne zaseda prostora nad seznamom na vsakem zavihku; s klikom na </w:t>
      </w:r>
      <w:r>
        <w:rPr>
          <w:b/>
          <w:bCs/>
          <w:color w:val="1D5A61"/>
        </w:rPr>
        <w:t xml:space="preserve">»Podrobnosti«</w:t>
      </w:r>
      <w:r>
        <w:t xml:space="preserve"> ga razširite in presojo po potrebi popravite.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562350"/>
            <wp:effectExtent t="0" r="0" b="0" l="0"/>
            <wp:docPr id="5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562350"/>
                    </a:xfrm>
                    <a:prstGeom prst="rect">
                      <a:avLst/>
                    </a:prstGeom>
                  </pic:spPr>
                </pic:pic>
              </a:graphicData>
            </a:graphic>
          </wp:inline>
        </w:drawing>
      </w:r>
    </w:p>
    <w:p>
      <w:pPr>
        <w:spacing w:after="200"/>
        <w:jc w:val="center"/>
      </w:pPr>
      <w:r>
        <w:rPr>
          <w:i/>
          <w:iCs/>
          <w:color w:val="3B4A52"/>
          <w:sz w:val="18"/>
          <w:szCs w:val="18"/>
        </w:rPr>
        <w:t xml:space="preserve">Slika: Okno Presoja relevantnosti podnebnih sprememb z izbranim izidom in obrazložitvijo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62025"/>
            <wp:effectExtent t="0" r="0" b="0" l="0"/>
            <wp:docPr id="5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962025"/>
                    </a:xfrm>
                    <a:prstGeom prst="rect">
                      <a:avLst/>
                    </a:prstGeom>
                  </pic:spPr>
                </pic:pic>
              </a:graphicData>
            </a:graphic>
          </wp:inline>
        </w:drawing>
      </w:r>
    </w:p>
    <w:p>
      <w:pPr>
        <w:spacing w:after="200"/>
        <w:jc w:val="center"/>
      </w:pPr>
      <w:r>
        <w:rPr>
          <w:i/>
          <w:iCs/>
          <w:color w:val="3B4A52"/>
          <w:sz w:val="18"/>
          <w:szCs w:val="18"/>
        </w:rPr>
        <w:t xml:space="preserve">Slika: Okvir po zapisu presoje, razširjen s klikom na Podrobnosti: zeleno stanje OBRAVNAVANO — NI RELEVANTNO z ugotovitvijo in datumom (zložen je okvir ena vrstica z naslovom, stanjem in datumom)</w:t>
      </w:r>
    </w:p>
    <w:p>
      <w:pPr>
        <w:pBdr>
          <w:left w:val="single" w:color="1D5A61" w:sz="18" w:space="8"/>
        </w:pBdr>
        <w:spacing w:after="200" w:before="80"/>
        <w:ind w:left="360"/>
      </w:pPr>
      <w:r>
        <w:rPr>
          <w:b/>
          <w:bCs/>
          <w:color w:val="1D5A61"/>
        </w:rPr>
        <w:t xml:space="preserve">Namig: </w:t>
      </w:r>
      <w:r>
        <w:t xml:space="preserve">Isti amandma velja tudi za zainteresirane strani: pri vsaki strani zabeležite, ali ste jo vprašali po podnebnih pričakovanjih (kljukica v oknu strani). Okvir podnebja opozori, koliko strani tega še nima.</w:t>
      </w:r>
    </w:p>
    <w:p>
      <w:pPr>
        <w:pStyle w:val="Heading2"/>
        <w:spacing w:after="120" w:before="280"/>
      </w:pPr>
      <w:bookmarkStart w:name="_Toc585" w:id="585"/>
      <w:r>
        <w:t xml:space="preserve">17.3 Zainteresirane strani (§4.2)</w:t>
      </w:r>
      <w:bookmarkEnd w:id="585"/>
    </w:p>
    <w:p>
      <w:pPr>
        <w:spacing w:after="120"/>
      </w:pPr>
      <w:r>
        <w:t xml:space="preserve">Zainteresirana stran je vsak, ki ima do vašega podjetja pričakovanja in nanj vpliva: kupci, zaposleni, lastniki, dobavitelji, sosedje, organi, financerji, zavarovalnice, mediji, nevladne organizacije, pogodbeniki. Ime brez zapisanih potreb in pričakovanj je samo ime na seznamu — zato program tako stran označi z opozorilom.</w:t>
      </w:r>
    </w:p>
    <w:p>
      <w:pPr>
        <w:pStyle w:val="ListParagraph"/>
        <w:numPr>
          <w:ilvl w:val="0"/>
          <w:numId w:val="12"/>
        </w:numPr>
        <w:spacing w:after="90"/>
      </w:pPr>
      <w:r>
        <w:t xml:space="preserve">Odprite zavihek </w:t>
      </w:r>
      <w:r>
        <w:rPr>
          <w:b/>
          <w:bCs/>
          <w:color w:val="1D5A61"/>
        </w:rPr>
        <w:t xml:space="preserve">»Zainteresirane strani (§4.2)«</w:t>
      </w:r>
      <w:r>
        <w:t xml:space="preserve"> in kliknite </w:t>
      </w:r>
      <w:r>
        <w:rPr>
          <w:b/>
          <w:bCs/>
          <w:color w:val="1D5A61"/>
        </w:rPr>
        <w:t xml:space="preserve">»+ Nova zainteresirana stran«</w:t>
      </w:r>
      <w:r>
        <w:t xml:space="preserve">.</w:t>
      </w:r>
    </w:p>
    <w:p>
      <w:pPr>
        <w:pStyle w:val="ListParagraph"/>
        <w:numPr>
          <w:ilvl w:val="0"/>
          <w:numId w:val="12"/>
        </w:numPr>
        <w:spacing w:after="90"/>
      </w:pPr>
      <w:r>
        <w:t xml:space="preserve">V </w:t>
      </w:r>
      <w:r>
        <w:rPr>
          <w:b/>
          <w:bCs/>
          <w:color w:val="1D5A61"/>
        </w:rPr>
        <w:t xml:space="preserve">»Naziv *«</w:t>
      </w:r>
      <w:r>
        <w:t xml:space="preserve"> vpišite stran (npr. »Sosedje ob obratu«), pri </w:t>
      </w:r>
      <w:r>
        <w:rPr>
          <w:b/>
          <w:bCs/>
          <w:color w:val="1D5A61"/>
        </w:rPr>
        <w:t xml:space="preserve">»Vrsta«</w:t>
      </w:r>
      <w:r>
        <w:t xml:space="preserve"> izberite vrsto in pri </w:t>
      </w:r>
      <w:r>
        <w:rPr>
          <w:b/>
          <w:bCs/>
          <w:color w:val="1D5A61"/>
        </w:rPr>
        <w:t xml:space="preserve">»Pomen (1–5)«</w:t>
      </w:r>
      <w:r>
        <w:t xml:space="preserve"> njen pomen.</w:t>
      </w:r>
    </w:p>
    <w:p>
      <w:pPr>
        <w:pStyle w:val="ListParagraph"/>
        <w:numPr>
          <w:ilvl w:val="0"/>
          <w:numId w:val="12"/>
        </w:numPr>
        <w:spacing w:after="90"/>
      </w:pPr>
      <w:r>
        <w:t xml:space="preserve">V </w:t>
      </w:r>
      <w:r>
        <w:rPr>
          <w:b/>
          <w:bCs/>
          <w:color w:val="1D5A61"/>
        </w:rPr>
        <w:t xml:space="preserve">»Potrebe in pričakovanja«</w:t>
      </w:r>
      <w:r>
        <w:t xml:space="preserve"> zapišite, kaj od vas pričakujejo (npr. »manj hrupa po 20. uri, obveščanje ob delih«).</w:t>
      </w:r>
    </w:p>
    <w:p>
      <w:pPr>
        <w:pStyle w:val="ListParagraph"/>
        <w:numPr>
          <w:ilvl w:val="0"/>
          <w:numId w:val="12"/>
        </w:numPr>
        <w:spacing w:after="90"/>
      </w:pPr>
      <w:r>
        <w:t xml:space="preserve">Pri </w:t>
      </w:r>
      <w:r>
        <w:rPr>
          <w:b/>
          <w:bCs/>
          <w:color w:val="1D5A61"/>
        </w:rPr>
        <w:t xml:space="preserve">»Podnebna pričakovanja (Amandma 1:2024)«</w:t>
      </w:r>
      <w:r>
        <w:t xml:space="preserve"> odkljukajte </w:t>
      </w:r>
      <w:r>
        <w:rPr>
          <w:b/>
          <w:bCs/>
          <w:color w:val="1D5A61"/>
        </w:rPr>
        <w:t xml:space="preserve">»vprašanje smo tej strani postavili«</w:t>
      </w:r>
      <w:r>
        <w:t xml:space="preserve"> in po želji zapišite odgovor. »Nimajo jih« je popoln odgovor — kljukica pove, da ste vprašali.</w:t>
      </w:r>
    </w:p>
    <w:p>
      <w:pPr>
        <w:pStyle w:val="ListParagraph"/>
        <w:numPr>
          <w:ilvl w:val="0"/>
          <w:numId w:val="12"/>
        </w:numPr>
        <w:spacing w:after="90"/>
      </w:pPr>
      <w:r>
        <w:t xml:space="preserve">Če ste pričakovanje sprejeli kot svojo obveznost (npr. pogodbena zahteva kupca), odkljukajte </w:t>
      </w:r>
      <w:r>
        <w:rPr>
          <w:b/>
          <w:bCs/>
          <w:color w:val="1D5A61"/>
        </w:rPr>
        <w:t xml:space="preserve">»to pričakovanje smo sprejeli kot svojo obveznost«</w:t>
      </w:r>
      <w:r>
        <w:t xml:space="preserve">. Taka stran dobi značko SPREJETA OBVEZNOST; obveznost naj bo zapisana tudi v registru obveznosti skladnosti (modul Zakonodaja / Okolje, §6.1.3).</w:t>
      </w:r>
    </w:p>
    <w:p>
      <w:pPr>
        <w:pStyle w:val="ListParagraph"/>
        <w:numPr>
          <w:ilvl w:val="0"/>
          <w:numId w:val="12"/>
        </w:numPr>
        <w:spacing w:after="90"/>
      </w:pPr>
      <w:r>
        <w:t xml:space="preserve">Odkljukajte </w:t>
      </w:r>
      <w:r>
        <w:rPr>
          <w:b/>
          <w:bCs/>
          <w:color w:val="1D5A61"/>
        </w:rPr>
        <w:t xml:space="preserve">»Sistemi vodenja *«</w:t>
      </w:r>
      <w:r>
        <w:t xml:space="preserve"> in kliknite </w:t>
      </w:r>
      <w:r>
        <w:rPr>
          <w:b/>
          <w:bCs/>
          <w:color w:val="1D5A61"/>
        </w:rPr>
        <w:t xml:space="preserve">»Shrani«</w:t>
      </w:r>
      <w:r>
        <w:t xml:space="preserve">. Seznam se pomakne na shranjeni zapis in ga za trenutek poudari.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981700"/>
            <wp:effectExtent t="0" r="0" b="0" l="0"/>
            <wp:docPr id="5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5981700"/>
                    </a:xfrm>
                    <a:prstGeom prst="rect">
                      <a:avLst/>
                    </a:prstGeom>
                  </pic:spPr>
                </pic:pic>
              </a:graphicData>
            </a:graphic>
          </wp:inline>
        </w:drawing>
      </w:r>
    </w:p>
    <w:p>
      <w:pPr>
        <w:spacing w:after="200"/>
        <w:jc w:val="center"/>
      </w:pPr>
      <w:r>
        <w:rPr>
          <w:i/>
          <w:iCs/>
          <w:color w:val="3B4A52"/>
          <w:sz w:val="18"/>
          <w:szCs w:val="18"/>
        </w:rPr>
        <w:t xml:space="preserve">Slika: Okno Nova zainteresirana stran, izpolnjeno za sosede ob obratu s podnebno kljukico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Seznam zainteresiranih strani: kartice s števci, značke (vrsta, pomen, sistem, 🌍 podnebje obravnavano, SPREJETA OBVEZNOST) in opozorila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Opozorilo pri strani</w:t>
            </w:r>
          </w:p>
        </w:tc>
        <w:tc>
          <w:tcPr>
            <w:tcW w:type="dxa" w:w="4700"/>
            <w:shd w:fill="1D5A61" w:color="auto" w:val="clear"/>
            <w:tcMar>
              <w:top w:type="dxa" w:w="80"/>
              <w:left w:type="dxa" w:w="100"/>
              <w:bottom w:type="dxa" w:w="80"/>
              <w:right w:type="dxa" w:w="100"/>
            </w:tcMar>
          </w:tcPr>
          <w:p>
            <w:r>
              <w:rPr>
                <w:b/>
                <w:bCs/>
                <w:color w:val="FFFFFF"/>
                <w:sz w:val="20"/>
                <w:szCs w:val="20"/>
              </w:rPr>
              <w:t xml:space="preserve">Kaj narediti</w:t>
            </w:r>
          </w:p>
        </w:tc>
      </w:tr>
      <w:tr>
        <w:tc>
          <w:tcPr>
            <w:tcW w:type="dxa" w:w="4700"/>
            <w:tcMar>
              <w:top w:type="dxa" w:w="80"/>
              <w:left w:type="dxa" w:w="100"/>
              <w:bottom w:type="dxa" w:w="80"/>
              <w:right w:type="dxa" w:w="100"/>
            </w:tcMar>
          </w:tcPr>
          <w:p>
            <w:r>
              <w:rPr>
                <w:sz w:val="20"/>
                <w:szCs w:val="20"/>
              </w:rPr>
              <w:t xml:space="preserve">Zapisanih potreb in pričakovanj ni — brez njih je to ime, ne zapis.</w:t>
            </w:r>
          </w:p>
        </w:tc>
        <w:tc>
          <w:tcPr>
            <w:tcW w:type="dxa" w:w="4700"/>
            <w:tcMar>
              <w:top w:type="dxa" w:w="80"/>
              <w:left w:type="dxa" w:w="100"/>
              <w:bottom w:type="dxa" w:w="80"/>
              <w:right w:type="dxa" w:w="100"/>
            </w:tcMar>
          </w:tcPr>
          <w:p>
            <w:r>
              <w:rPr>
                <w:sz w:val="20"/>
                <w:szCs w:val="20"/>
              </w:rPr>
              <w:t xml:space="preserve">izpolnite </w:t>
            </w:r>
            <w:r>
              <w:rPr>
                <w:b/>
                <w:bCs/>
                <w:color w:val="1D5A61"/>
                <w:sz w:val="20"/>
                <w:szCs w:val="20"/>
              </w:rPr>
              <w:t xml:space="preserve">»Potrebe in pričakovanja«</w:t>
            </w:r>
          </w:p>
        </w:tc>
      </w:tr>
      <w:tr>
        <w:tc>
          <w:tcPr>
            <w:tcW w:type="dxa" w:w="4700"/>
            <w:tcMar>
              <w:top w:type="dxa" w:w="80"/>
              <w:left w:type="dxa" w:w="100"/>
              <w:bottom w:type="dxa" w:w="80"/>
              <w:right w:type="dxa" w:w="100"/>
            </w:tcMar>
          </w:tcPr>
          <w:p>
            <w:r>
              <w:rPr>
                <w:sz w:val="20"/>
                <w:szCs w:val="20"/>
              </w:rPr>
              <w:t xml:space="preserve">Ni zabeleženo, ali ima ta stran s podnebjem povezana pričakovanja …</w:t>
            </w:r>
          </w:p>
        </w:tc>
        <w:tc>
          <w:tcPr>
            <w:tcW w:type="dxa" w:w="4700"/>
            <w:tcMar>
              <w:top w:type="dxa" w:w="80"/>
              <w:left w:type="dxa" w:w="100"/>
              <w:bottom w:type="dxa" w:w="80"/>
              <w:right w:type="dxa" w:w="100"/>
            </w:tcMar>
          </w:tcPr>
          <w:p>
            <w:r>
              <w:rPr>
                <w:sz w:val="20"/>
                <w:szCs w:val="20"/>
              </w:rPr>
              <w:t xml:space="preserve">odkljukajte </w:t>
            </w:r>
            <w:r>
              <w:rPr>
                <w:b/>
                <w:bCs/>
                <w:color w:val="1D5A61"/>
                <w:sz w:val="20"/>
                <w:szCs w:val="20"/>
              </w:rPr>
              <w:t xml:space="preserve">»vprašanje smo tej strani postavili«</w:t>
            </w:r>
          </w:p>
        </w:tc>
      </w:tr>
      <w:tr>
        <w:tc>
          <w:tcPr>
            <w:tcW w:type="dxa" w:w="4700"/>
            <w:tcMar>
              <w:top w:type="dxa" w:w="80"/>
              <w:left w:type="dxa" w:w="100"/>
              <w:bottom w:type="dxa" w:w="80"/>
              <w:right w:type="dxa" w:w="100"/>
            </w:tcMar>
          </w:tcPr>
          <w:p>
            <w:r>
              <w:rPr>
                <w:sz w:val="20"/>
                <w:szCs w:val="20"/>
              </w:rPr>
              <w:t xml:space="preserve">Pričakovanje je označeno kot sprejeta obveznost, a ni povezano z registrom obveznosti skladnosti …</w:t>
            </w:r>
          </w:p>
        </w:tc>
        <w:tc>
          <w:tcPr>
            <w:tcW w:type="dxa" w:w="4700"/>
            <w:tcMar>
              <w:top w:type="dxa" w:w="80"/>
              <w:left w:type="dxa" w:w="100"/>
              <w:bottom w:type="dxa" w:w="80"/>
              <w:right w:type="dxa" w:w="100"/>
            </w:tcMar>
          </w:tcPr>
          <w:p>
            <w:r>
              <w:rPr>
                <w:sz w:val="20"/>
                <w:szCs w:val="20"/>
              </w:rPr>
              <w:t xml:space="preserve">zapišite obveznost v register obveznosti skladnosti in jo povežite s stranjo</w:t>
            </w:r>
          </w:p>
        </w:tc>
      </w:tr>
      <w:tr>
        <w:tc>
          <w:tcPr>
            <w:tcW w:type="dxa" w:w="4700"/>
            <w:tcMar>
              <w:top w:type="dxa" w:w="80"/>
              <w:left w:type="dxa" w:w="100"/>
              <w:bottom w:type="dxa" w:w="80"/>
              <w:right w:type="dxa" w:w="100"/>
            </w:tcMar>
          </w:tcPr>
          <w:p>
            <w:r>
              <w:rPr>
                <w:sz w:val="20"/>
                <w:szCs w:val="20"/>
              </w:rPr>
              <w:t xml:space="preserve">Stran še ni bila pregledana. / Rok za ponovni pregled je potekel.</w:t>
            </w:r>
          </w:p>
        </w:tc>
        <w:tc>
          <w:tcPr>
            <w:tcW w:type="dxa" w:w="4700"/>
            <w:tcMar>
              <w:top w:type="dxa" w:w="80"/>
              <w:left w:type="dxa" w:w="100"/>
              <w:bottom w:type="dxa" w:w="80"/>
              <w:right w:type="dxa" w:w="100"/>
            </w:tcMar>
          </w:tcPr>
          <w:p>
            <w:r>
              <w:rPr>
                <w:sz w:val="20"/>
                <w:szCs w:val="20"/>
              </w:rPr>
              <w:t xml:space="preserve">kliknite </w:t>
            </w:r>
            <w:r>
              <w:rPr>
                <w:b/>
                <w:bCs/>
                <w:color w:val="1D5A61"/>
                <w:sz w:val="20"/>
                <w:szCs w:val="20"/>
              </w:rPr>
              <w:t xml:space="preserve">»Zapiši pregled«</w:t>
            </w:r>
            <w:r>
              <w:rPr>
                <w:sz w:val="20"/>
                <w:szCs w:val="20"/>
              </w:rPr>
              <w:t xml:space="preserve"> (enako kot pri vprašanjih)</w:t>
            </w:r>
          </w:p>
        </w:tc>
      </w:tr>
    </w:tbl>
    <w:p>
      <w:pPr>
        <w:spacing w:after="160"/>
      </w:pPr>
    </w:p>
    <w:p>
      <w:pPr>
        <w:pStyle w:val="Heading2"/>
        <w:spacing w:after="120" w:before="280"/>
      </w:pPr>
      <w:bookmarkStart w:name="_Toc586" w:id="586"/>
      <w:r>
        <w:t xml:space="preserve">17.4 Komuniciranje (§7.4): evidenca sporočil in odzivov</w:t>
      </w:r>
      <w:bookmarkEnd w:id="586"/>
    </w:p>
    <w:p>
      <w:pPr>
        <w:spacing w:after="120"/>
      </w:pPr>
      <w:r>
        <w:t xml:space="preserve">ISO 9001 §7.4 vpraša štiri stvari: </w:t>
      </w:r>
      <w:r>
        <w:rPr>
          <w:b/>
          <w:bCs/>
        </w:rPr>
        <w:t xml:space="preserve">kaj</w:t>
      </w:r>
      <w:r>
        <w:t xml:space="preserve"> sporočate, </w:t>
      </w:r>
      <w:r>
        <w:rPr>
          <w:b/>
          <w:bCs/>
        </w:rPr>
        <w:t xml:space="preserve">komu</w:t>
      </w:r>
      <w:r>
        <w:t xml:space="preserve">, </w:t>
      </w:r>
      <w:r>
        <w:rPr>
          <w:b/>
          <w:bCs/>
        </w:rPr>
        <w:t xml:space="preserve">kdaj</w:t>
      </w:r>
      <w:r>
        <w:t xml:space="preserve"> in </w:t>
      </w:r>
      <w:r>
        <w:rPr>
          <w:b/>
          <w:bCs/>
        </w:rPr>
        <w:t xml:space="preserve">kdo</w:t>
      </w:r>
      <w:r>
        <w:t xml:space="preserve">. V zavihek </w:t>
      </w:r>
      <w:r>
        <w:rPr>
          <w:b/>
          <w:bCs/>
          <w:color w:val="1D5A61"/>
        </w:rPr>
        <w:t xml:space="preserve">»Komuniciranje (§7.4)«</w:t>
      </w:r>
      <w:r>
        <w:t xml:space="preserve"> zabeležite vse, kar sporočate navzven ali navznoter: obvestilo sosedom pred deli, poročilo organu, objavo podatkov, razlago spremembe zaposlenim. Sosedova pritožba na hrup sodi sem, ne v modul Pritožbe.</w:t>
      </w:r>
    </w:p>
    <w:p>
      <w:pPr>
        <w:pStyle w:val="ListParagraph"/>
        <w:numPr>
          <w:ilvl w:val="0"/>
          <w:numId w:val="13"/>
        </w:numPr>
        <w:spacing w:after="90"/>
      </w:pPr>
      <w:r>
        <w:t xml:space="preserve">Kliknite </w:t>
      </w:r>
      <w:r>
        <w:rPr>
          <w:b/>
          <w:bCs/>
          <w:color w:val="1D5A61"/>
        </w:rPr>
        <w:t xml:space="preserve">»+ Zabeleži sporočilo«</w:t>
      </w:r>
      <w:r>
        <w:t xml:space="preserve">. Odpre se okno </w:t>
      </w:r>
      <w:r>
        <w:rPr>
          <w:b/>
          <w:bCs/>
          <w:color w:val="1D5A61"/>
        </w:rPr>
        <w:t xml:space="preserve">»Zabeleži sporočilo«</w:t>
      </w:r>
      <w:r>
        <w:t xml:space="preserve">.</w:t>
      </w:r>
    </w:p>
    <w:p>
      <w:pPr>
        <w:pStyle w:val="ListParagraph"/>
        <w:numPr>
          <w:ilvl w:val="0"/>
          <w:numId w:val="13"/>
        </w:numPr>
        <w:spacing w:after="90"/>
      </w:pPr>
      <w:r>
        <w:t xml:space="preserve">V </w:t>
      </w:r>
      <w:r>
        <w:rPr>
          <w:b/>
          <w:bCs/>
          <w:color w:val="1D5A61"/>
        </w:rPr>
        <w:t xml:space="preserve">»Zadeva *«</w:t>
      </w:r>
      <w:r>
        <w:t xml:space="preserve"> vpišite, za kaj gre (npr. »Obvestilo sosedom o nočnih delih«), v </w:t>
      </w:r>
      <w:r>
        <w:rPr>
          <w:b/>
          <w:bCs/>
          <w:color w:val="1D5A61"/>
        </w:rPr>
        <w:t xml:space="preserve">»Vsebina«</w:t>
      </w:r>
      <w:r>
        <w:t xml:space="preserve"> pa, kaj ste sporočili.</w:t>
      </w:r>
    </w:p>
    <w:p>
      <w:pPr>
        <w:pStyle w:val="ListParagraph"/>
        <w:numPr>
          <w:ilvl w:val="0"/>
          <w:numId w:val="13"/>
        </w:numPr>
        <w:spacing w:after="90"/>
      </w:pPr>
      <w:r>
        <w:t xml:space="preserve">Pri </w:t>
      </w:r>
      <w:r>
        <w:rPr>
          <w:b/>
          <w:bCs/>
          <w:color w:val="1D5A61"/>
        </w:rPr>
        <w:t xml:space="preserve">»Smer«</w:t>
      </w:r>
      <w:r>
        <w:t xml:space="preserve"> izberite Notranje, Zunanje — poslano ali Zunanje — prejeto; pri </w:t>
      </w:r>
      <w:r>
        <w:rPr>
          <w:b/>
          <w:bCs/>
          <w:color w:val="1D5A61"/>
        </w:rPr>
        <w:t xml:space="preserve">»Kanal«</w:t>
      </w:r>
      <w:r>
        <w:t xml:space="preserve"> pa način (e-pošta, pismo, sestanek, telefon, oglasna deska, splet, mediji, poročilo organu, usposabljanje).</w:t>
      </w:r>
    </w:p>
    <w:p>
      <w:pPr>
        <w:pStyle w:val="ListParagraph"/>
        <w:numPr>
          <w:ilvl w:val="0"/>
          <w:numId w:val="13"/>
        </w:numPr>
        <w:spacing w:after="90"/>
      </w:pPr>
      <w:r>
        <w:t xml:space="preserve">Preverite </w:t>
      </w:r>
      <w:r>
        <w:rPr>
          <w:b/>
          <w:bCs/>
          <w:color w:val="1D5A61"/>
        </w:rPr>
        <w:t xml:space="preserve">»Datum in ura *«</w:t>
      </w:r>
      <w:r>
        <w:t xml:space="preserve"> in v </w:t>
      </w:r>
      <w:r>
        <w:rPr>
          <w:b/>
          <w:bCs/>
          <w:color w:val="1D5A61"/>
        </w:rPr>
        <w:t xml:space="preserve">»Komu (naslovnik)«</w:t>
      </w:r>
      <w:r>
        <w:t xml:space="preserve"> vpišite prejemnika. Pri zunanjem sporočilu je naslovnik nujen — brez njega program pokaže opozorilo.</w:t>
      </w:r>
    </w:p>
    <w:p>
      <w:pPr>
        <w:pStyle w:val="ListParagraph"/>
        <w:numPr>
          <w:ilvl w:val="0"/>
          <w:numId w:val="13"/>
        </w:numPr>
        <w:spacing w:after="90"/>
      </w:pPr>
      <w:r>
        <w:t xml:space="preserve">Pri </w:t>
      </w:r>
      <w:r>
        <w:rPr>
          <w:b/>
          <w:bCs/>
          <w:color w:val="1D5A61"/>
        </w:rPr>
        <w:t xml:space="preserve">»Zainteresirana stran (§4.2)«</w:t>
      </w:r>
      <w:r>
        <w:t xml:space="preserve"> izberite stran iz seznama, če je vpisana. Povezava je dokaz, da register strani ni le seznam imen.</w:t>
      </w:r>
    </w:p>
    <w:p>
      <w:pPr>
        <w:pStyle w:val="ListParagraph"/>
        <w:numPr>
          <w:ilvl w:val="0"/>
          <w:numId w:val="13"/>
        </w:numPr>
        <w:spacing w:after="90"/>
      </w:pPr>
      <w:r>
        <w:t xml:space="preserve">Če na sporočilo pričakujete odgovor, odkljukajte </w:t>
      </w:r>
      <w:r>
        <w:rPr>
          <w:b/>
          <w:bCs/>
          <w:color w:val="1D5A61"/>
        </w:rPr>
        <w:t xml:space="preserve">»odziv pričakujemo«</w:t>
      </w:r>
      <w:r>
        <w:t xml:space="preserve"> in pri </w:t>
      </w:r>
      <w:r>
        <w:rPr>
          <w:b/>
          <w:bCs/>
          <w:color w:val="1D5A61"/>
        </w:rPr>
        <w:t xml:space="preserve">»Rok za odziv«</w:t>
      </w:r>
      <w:r>
        <w:t xml:space="preserve"> izberite datum. Sporočilo s to kljukico je </w:t>
      </w:r>
      <w:r>
        <w:rPr>
          <w:b/>
          <w:bCs/>
        </w:rPr>
        <w:t xml:space="preserve">odprta zanka</w:t>
      </w:r>
      <w:r>
        <w:t xml:space="preserve">, dokler odziva ne zabeležite.</w:t>
      </w:r>
    </w:p>
    <w:p>
      <w:pPr>
        <w:pStyle w:val="ListParagraph"/>
        <w:numPr>
          <w:ilvl w:val="0"/>
          <w:numId w:val="13"/>
        </w:numPr>
        <w:spacing w:after="90"/>
      </w:pPr>
      <w:r>
        <w:t xml:space="preserve">Če je sporočanje zakonsko predpisano (npr. poročilo organu), odkljukajte </w:t>
      </w:r>
      <w:r>
        <w:rPr>
          <w:b/>
          <w:bCs/>
          <w:color w:val="1D5A61"/>
        </w:rPr>
        <w:t xml:space="preserve">»gre za zakonsko predpisano sporočanje«</w:t>
      </w:r>
      <w:r>
        <w:t xml:space="preserve"> — sporočilo dobi značko PREDPISANO.</w:t>
      </w:r>
    </w:p>
    <w:p>
      <w:pPr>
        <w:pStyle w:val="ListParagraph"/>
        <w:numPr>
          <w:ilvl w:val="0"/>
          <w:numId w:val="13"/>
        </w:numPr>
        <w:spacing w:after="90"/>
      </w:pPr>
      <w:r>
        <w:t xml:space="preserve">Odkljukajte </w:t>
      </w:r>
      <w:r>
        <w:rPr>
          <w:b/>
          <w:bCs/>
          <w:color w:val="1D5A61"/>
        </w:rPr>
        <w:t xml:space="preserve">»Sistemi vodenja *«</w:t>
      </w:r>
      <w:r>
        <w:t xml:space="preserve"> in kliknite </w:t>
      </w:r>
      <w:r>
        <w:rPr>
          <w:b/>
          <w:bCs/>
          <w:color w:val="1D5A61"/>
        </w:rPr>
        <w:t xml:space="preserve">»Shrani«</w:t>
      </w:r>
      <w:r>
        <w:t xml:space="preserve">. Seznam se pomakne na shranjeni zapis in ga za trenutek poudari.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620000"/>
            <wp:effectExtent t="0" r="0" b="0" l="0"/>
            <wp:docPr id="5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7620000"/>
                    </a:xfrm>
                    <a:prstGeom prst="rect">
                      <a:avLst/>
                    </a:prstGeom>
                  </pic:spPr>
                </pic:pic>
              </a:graphicData>
            </a:graphic>
          </wp:inline>
        </w:drawing>
      </w:r>
    </w:p>
    <w:p>
      <w:pPr>
        <w:spacing w:after="200"/>
        <w:jc w:val="center"/>
      </w:pPr>
      <w:r>
        <w:rPr>
          <w:i/>
          <w:iCs/>
          <w:color w:val="3B4A52"/>
          <w:sz w:val="18"/>
          <w:szCs w:val="18"/>
        </w:rPr>
        <w:t xml:space="preserve">Slika: Okno Zabeleži sporočilo: zunanje pismo sosedom s pričakovanim odzivom in rokom</w:t>
      </w:r>
    </w:p>
    <w:p>
      <w:pPr>
        <w:pStyle w:val="Heading3"/>
        <w:spacing w:after="80" w:before="200"/>
      </w:pPr>
      <w:r>
        <w:t xml:space="preserve">Kako zabeležim odziv</w:t>
      </w:r>
    </w:p>
    <w:p>
      <w:pPr>
        <w:pStyle w:val="ListParagraph"/>
        <w:numPr>
          <w:ilvl w:val="0"/>
          <w:numId w:val="14"/>
        </w:numPr>
        <w:spacing w:after="90"/>
      </w:pPr>
      <w:r>
        <w:t xml:space="preserve">Pri sporočilu z označenim pričakovanim odzivom kliknite </w:t>
      </w:r>
      <w:r>
        <w:rPr>
          <w:b/>
          <w:bCs/>
          <w:color w:val="1D5A61"/>
        </w:rPr>
        <w:t xml:space="preserve">»Zabeleži odziv«</w:t>
      </w:r>
      <w:r>
        <w:t xml:space="preserve">.</w:t>
      </w:r>
    </w:p>
    <w:p>
      <w:pPr>
        <w:pStyle w:val="ListParagraph"/>
        <w:numPr>
          <w:ilvl w:val="0"/>
          <w:numId w:val="14"/>
        </w:numPr>
        <w:spacing w:after="90"/>
      </w:pPr>
      <w:r>
        <w:t xml:space="preserve">Vpišite </w:t>
      </w:r>
      <w:r>
        <w:rPr>
          <w:b/>
          <w:bCs/>
          <w:color w:val="1D5A61"/>
        </w:rPr>
        <w:t xml:space="preserve">»Kdaj je odziv prišel *«</w:t>
      </w:r>
      <w:r>
        <w:t xml:space="preserve"> in </w:t>
      </w:r>
      <w:r>
        <w:rPr>
          <w:b/>
          <w:bCs/>
          <w:color w:val="1D5A61"/>
        </w:rPr>
        <w:t xml:space="preserve">»Kaj je odziv povedal *«</w:t>
      </w:r>
      <w:r>
        <w:t xml:space="preserve">. Brez vsebine se odziv ne shrani — sam podatek, da je prišel, ni zapis.</w:t>
      </w:r>
    </w:p>
    <w:p>
      <w:pPr>
        <w:pStyle w:val="ListParagraph"/>
        <w:numPr>
          <w:ilvl w:val="0"/>
          <w:numId w:val="14"/>
        </w:numPr>
        <w:spacing w:after="90"/>
      </w:pPr>
      <w:r>
        <w:t xml:space="preserve">Kliknite </w:t>
      </w:r>
      <w:r>
        <w:rPr>
          <w:b/>
          <w:bCs/>
          <w:color w:val="1D5A61"/>
        </w:rPr>
        <w:t xml:space="preserve">»Shrani«</w:t>
      </w:r>
      <w:r>
        <w:t xml:space="preserve">. V seznamu se pod sporočilom izpiše ✅ Odziv z datumom in vsebino; zanka je zaprta.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657475"/>
            <wp:effectExtent t="0" r="0" b="0" l="0"/>
            <wp:docPr id="5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2657475"/>
                    </a:xfrm>
                    <a:prstGeom prst="rect">
                      <a:avLst/>
                    </a:prstGeom>
                  </pic:spPr>
                </pic:pic>
              </a:graphicData>
            </a:graphic>
          </wp:inline>
        </w:drawing>
      </w:r>
    </w:p>
    <w:p>
      <w:pPr>
        <w:spacing w:after="200"/>
        <w:jc w:val="center"/>
      </w:pPr>
      <w:r>
        <w:rPr>
          <w:i/>
          <w:iCs/>
          <w:color w:val="3B4A52"/>
          <w:sz w:val="18"/>
          <w:szCs w:val="18"/>
        </w:rPr>
        <w:t xml:space="preserve">Slika: Okno Zapis odziva: datum in vsebina odgovora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410075"/>
            <wp:effectExtent t="0" r="0" b="0" l="0"/>
            <wp:docPr id="5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4410075"/>
                    </a:xfrm>
                    <a:prstGeom prst="rect">
                      <a:avLst/>
                    </a:prstGeom>
                  </pic:spPr>
                </pic:pic>
              </a:graphicData>
            </a:graphic>
          </wp:inline>
        </w:drawing>
      </w:r>
    </w:p>
    <w:p>
      <w:pPr>
        <w:spacing w:after="200"/>
        <w:jc w:val="center"/>
      </w:pPr>
      <w:r>
        <w:rPr>
          <w:i/>
          <w:iCs/>
          <w:color w:val="3B4A52"/>
          <w:sz w:val="18"/>
          <w:szCs w:val="18"/>
        </w:rPr>
        <w:t xml:space="preserve">Slika: Zavihek Komuniciranje: števci (sporočil, zunanjih, odprtih zank, zapadlih odzivov), sporočilo z zapisanim odzivom in sporočilo z zapadlim rokom</w:t>
      </w:r>
    </w:p>
    <w:p>
      <w:pPr>
        <w:pStyle w:val="ListParagraph"/>
        <w:numPr>
          <w:ilvl w:val="0"/>
          <w:numId w:val="2"/>
        </w:numPr>
        <w:spacing w:after="60"/>
      </w:pPr>
      <w:r>
        <w:t xml:space="preserve">Kartice zgoraj štejejo: </w:t>
      </w:r>
      <w:r>
        <w:rPr>
          <w:b/>
          <w:bCs/>
        </w:rPr>
        <w:t xml:space="preserve">Sporočil</w:t>
      </w:r>
      <w:r>
        <w:t xml:space="preserve">, </w:t>
      </w:r>
      <w:r>
        <w:rPr>
          <w:b/>
          <w:bCs/>
        </w:rPr>
        <w:t xml:space="preserve">Zunanjih</w:t>
      </w:r>
      <w:r>
        <w:t xml:space="preserve">, </w:t>
      </w:r>
      <w:r>
        <w:rPr>
          <w:b/>
          <w:bCs/>
        </w:rPr>
        <w:t xml:space="preserve">Odprtih zank</w:t>
      </w:r>
      <w:r>
        <w:t xml:space="preserve"> (pričakovan odziv še ni zabeležen) in </w:t>
      </w:r>
      <w:r>
        <w:rPr>
          <w:b/>
          <w:bCs/>
        </w:rPr>
        <w:t xml:space="preserve">Zapadlih odzivov</w:t>
      </w:r>
      <w:r>
        <w:t xml:space="preserve"> (rok je minil, odziva ni).</w:t>
      </w:r>
    </w:p>
    <w:p>
      <w:pPr>
        <w:pStyle w:val="ListParagraph"/>
        <w:numPr>
          <w:ilvl w:val="0"/>
          <w:numId w:val="2"/>
        </w:numPr>
        <w:spacing w:after="60"/>
      </w:pPr>
      <w:r>
        <w:t xml:space="preserve">Filter </w:t>
      </w:r>
      <w:r>
        <w:rPr>
          <w:b/>
          <w:bCs/>
          <w:color w:val="1D5A61"/>
        </w:rPr>
        <w:t xml:space="preserve">»samo odprte zanke«</w:t>
      </w:r>
      <w:r>
        <w:t xml:space="preserve"> pokaže le sporočila, na katera še čakate — priročno pred vodstvenim pregledom. Rok za odziv se pokaže tudi v Planerju.</w:t>
      </w:r>
    </w:p>
    <w:p>
      <w:pPr>
        <w:pStyle w:val="ListParagraph"/>
        <w:numPr>
          <w:ilvl w:val="0"/>
          <w:numId w:val="2"/>
        </w:numPr>
        <w:spacing w:after="60"/>
      </w:pPr>
      <w:r>
        <w:t xml:space="preserve">Sporočilo brez kljukice »odziv pričakujemo« nikoli ni odprta zanka — program molka ne razglasi za problem sam od sebe.</w:t>
      </w:r>
    </w:p>
    <w:p>
      <w:pPr>
        <w:pStyle w:val="Heading1"/>
        <w:spacing w:after="160" w:before="400"/>
      </w:pPr>
      <w:bookmarkStart w:name="_Toc587" w:id="587"/>
      <w:r>
        <w:t xml:space="preserve">18. Nastavitve za skrbnika</w:t>
      </w:r>
      <w:r>
        <w:rPr>
          <w:b w:val="false"/>
          <w:bCs w:val="false"/>
          <w:color w:val="3B4A52"/>
          <w:sz w:val="20"/>
          <w:szCs w:val="20"/>
        </w:rPr>
        <w:t xml:space="preserve">  [skrbnik]</w:t>
      </w:r>
      <w:bookmarkEnd w:id="587"/>
    </w:p>
    <w:p>
      <w:pPr>
        <w:pStyle w:val="ListParagraph"/>
        <w:numPr>
          <w:ilvl w:val="0"/>
          <w:numId w:val="2"/>
        </w:numPr>
        <w:spacing w:after="60"/>
      </w:pPr>
      <w:r>
        <w:rPr>
          <w:b/>
          <w:bCs/>
        </w:rPr>
        <w:t xml:space="preserve">Pravice</w:t>
      </w:r>
      <w:r>
        <w:t xml:space="preserve"> — na strani Uporabniki vsakemu uporabniku (ali vlogi) določite raven na modulu Tveganja: »bere« (gleda, izpisuje) ali »ureja« (vpisuje in ureja). Vpis v Kontekst in Komuniciranje dovoljuje raven »ureja« na kateremkoli od modulov Presoje, Okolje, Uvedba ali Prehod.</w:t>
      </w:r>
    </w:p>
    <w:p>
      <w:pPr>
        <w:pStyle w:val="ListParagraph"/>
        <w:numPr>
          <w:ilvl w:val="0"/>
          <w:numId w:val="2"/>
        </w:numPr>
        <w:spacing w:after="60"/>
      </w:pPr>
      <w:r>
        <w:rPr>
          <w:b/>
          <w:bCs/>
        </w:rPr>
        <w:t xml:space="preserve">Brisanje tveganj</w:t>
      </w:r>
      <w:r>
        <w:t xml:space="preserve"> — samo skrbnik in samo pri statusu Odprto (pomotni vnosi). Vse drugo zaprite s statusom.</w:t>
      </w:r>
    </w:p>
    <w:p>
      <w:pPr>
        <w:pStyle w:val="ListParagraph"/>
        <w:numPr>
          <w:ilvl w:val="0"/>
          <w:numId w:val="2"/>
        </w:numPr>
        <w:spacing w:after="60"/>
      </w:pPr>
      <w:r>
        <w:rPr>
          <w:b/>
          <w:bCs/>
        </w:rPr>
        <w:t xml:space="preserve">Podnebne spremembe</w:t>
      </w:r>
      <w:r>
        <w:t xml:space="preserve"> — presojo relevantnosti na strani Kontekst zapiše, kdor sme urejati kontekst (raven »ureja« na kateremkoli od modulov Presoje, Okolje, Uvedba ali Prehod), in skrbnik; brez nje je stanje NI OBRAVNAVANO (neskladnost pri presoji).</w:t>
      </w:r>
    </w:p>
    <w:p>
      <w:pPr>
        <w:pStyle w:val="ListParagraph"/>
        <w:numPr>
          <w:ilvl w:val="0"/>
          <w:numId w:val="2"/>
        </w:numPr>
        <w:spacing w:after="60"/>
      </w:pPr>
      <w:r>
        <w:rPr>
          <w:b/>
          <w:bCs/>
        </w:rPr>
        <w:t xml:space="preserve">AI predlog</w:t>
      </w:r>
      <w:r>
        <w:t xml:space="preserve"> — gumb se pokaže, ko je za organizacijo vklopljen AI modul (skrbništvo platforme).</w:t>
      </w:r>
    </w:p>
    <w:p>
      <w:pPr>
        <w:pStyle w:val="ListParagraph"/>
        <w:numPr>
          <w:ilvl w:val="0"/>
          <w:numId w:val="2"/>
        </w:numPr>
        <w:spacing w:after="60"/>
      </w:pPr>
      <w:r>
        <w:rPr>
          <w:b/>
          <w:bCs/>
        </w:rPr>
        <w:t xml:space="preserve">Opomniki</w:t>
      </w:r>
      <w:r>
        <w:t xml:space="preserve"> — opomnik o roku pregleda gre lastniku tveganja; kanal (aplikacija, e-pošta) si vsak uporabnik nastavi sam na strani Nastavitve obveščanja.</w:t>
      </w:r>
    </w:p>
    <w:p>
      <w:pPr>
        <w:pStyle w:val="ListParagraph"/>
        <w:numPr>
          <w:ilvl w:val="0"/>
          <w:numId w:val="2"/>
        </w:numPr>
        <w:spacing w:after="60"/>
      </w:pPr>
      <w:r>
        <w:rPr>
          <w:b/>
          <w:bCs/>
        </w:rPr>
        <w:t xml:space="preserve">Glava izpisa</w:t>
      </w:r>
      <w:r>
        <w:t xml:space="preserve"> — logotip in podatke v glavi PDF izpisa nastavite na strani Uporabniki → Izpisi in glave.</w:t>
      </w:r>
    </w:p>
    <w:p>
      <w:pPr>
        <w:pStyle w:val="Heading1"/>
        <w:spacing w:after="160" w:before="400"/>
      </w:pPr>
      <w:bookmarkStart w:name="_Toc588" w:id="588"/>
      <w:r>
        <w:t xml:space="preserve">19. Pogosta vprašanja in težave</w:t>
      </w:r>
      <w:bookmarkEnd w:id="588"/>
    </w:p>
    <w:p>
      <w:pPr>
        <w:pStyle w:val="Heading3"/>
        <w:spacing w:after="80" w:before="200"/>
      </w:pPr>
      <w:r>
        <w:t xml:space="preserve">Ne vidim gumba + Novo tveganje</w:t>
      </w:r>
    </w:p>
    <w:p>
      <w:pPr>
        <w:spacing w:after="120"/>
      </w:pPr>
      <w:r>
        <w:t xml:space="preserve">Na modulu Tveganja imate samo pravico »bere«. Za vpisovanje potrebujete raven »ureja« — nastavi jo skrbnik na strani Uporabniki.</w:t>
      </w:r>
    </w:p>
    <w:p>
      <w:pPr>
        <w:pStyle w:val="Heading3"/>
        <w:spacing w:after="80" w:before="200"/>
      </w:pPr>
      <w:r>
        <w:t xml:space="preserve">Seznam je prazen ali piše »Nimate dostopa do tega modula«, čeprav so tveganja vpisana</w:t>
      </w:r>
    </w:p>
    <w:p>
      <w:pPr>
        <w:spacing w:after="120"/>
      </w:pPr>
      <w:r>
        <w:t xml:space="preserve">Najprej preverite filtre (status, kategorija, evidenca, iskanje, kliknjena celica matrike) — filter umaknete z izbiro </w:t>
      </w:r>
      <w:r>
        <w:rPr>
          <w:b/>
          <w:bCs/>
          <w:color w:val="1D5A61"/>
        </w:rPr>
        <w:t xml:space="preserve">»Vsi statusi«</w:t>
      </w:r>
      <w:r>
        <w:t xml:space="preserve"> oz. </w:t>
      </w:r>
      <w:r>
        <w:rPr>
          <w:b/>
          <w:bCs/>
          <w:color w:val="1D5A61"/>
        </w:rPr>
        <w:t xml:space="preserve">»Vse evidence«</w:t>
      </w:r>
      <w:r>
        <w:t xml:space="preserve"> ali s ponovnim klikom na celico. Če namesto seznama piše »Nimate dostopa do tega modula«, na modulu Tveganja nimate nobene pravice (tudi »bere« ne) — skrbnik vam jo dodeli na strani Uporabniki → Dostopi.</w:t>
      </w:r>
    </w:p>
    <w:p>
      <w:pPr>
        <w:pStyle w:val="Heading3"/>
        <w:spacing w:after="80" w:before="200"/>
      </w:pPr>
      <w:r>
        <w:t xml:space="preserve">Zakaj seznam pokaže več tveganj, kot jih šteje matrika?</w:t>
      </w:r>
    </w:p>
    <w:p>
      <w:pPr>
        <w:spacing w:after="120"/>
      </w:pPr>
      <w:r>
        <w:t xml:space="preserve">Matrika in seznam upoštevata iste filtre. Brez filtra statusa pa matrika šteje le nezaprta tveganja in samo tveganja (ne samostojnih priložnosti), seznam pa pokaže vse zapise. Ko kliknete celico, seznam pokaže natanko toliko vrstic, kot jih šteje celica. Priložnosti vidite v matriki s filtrom 💡 Samo priložnosti, zaprta tveganja s filtrom statusa Zaprto.</w:t>
      </w:r>
    </w:p>
    <w:p>
      <w:pPr>
        <w:pStyle w:val="Heading3"/>
        <w:spacing w:after="80" w:before="200"/>
      </w:pPr>
      <w:r>
        <w:t xml:space="preserve">Ali moram izpolniti detekcijo?</w:t>
      </w:r>
    </w:p>
    <w:p>
      <w:pPr>
        <w:spacing w:after="120"/>
      </w:pPr>
      <w:r>
        <w:t xml:space="preserve">Ne. Detekcija je neobvezna in namenjena organizacijam, ki tveganja vrednotijo po metodi FMEA. Brez nje se RPN ne izračuna, vse ostalo (ocena, razred, matrika) deluje enako.</w:t>
      </w:r>
    </w:p>
    <w:p>
      <w:pPr>
        <w:pStyle w:val="Heading3"/>
        <w:spacing w:after="80" w:before="200"/>
      </w:pPr>
      <w:r>
        <w:t xml:space="preserve">Zakaj se v zgodovini ocen ni pojavila nova vrstica?</w:t>
      </w:r>
    </w:p>
    <w:p>
      <w:pPr>
        <w:spacing w:after="120"/>
      </w:pPr>
      <w:r>
        <w:t xml:space="preserve">V zgodovino gre le sprememba verjetnosti, vpliva ali detekcije. Če ste spremenili samo naziv, status ali ukrepe, nove vrstice ni — sprememba je zapisana v revizijski sledi.</w:t>
      </w:r>
    </w:p>
    <w:p>
      <w:pPr>
        <w:pStyle w:val="Heading3"/>
        <w:spacing w:after="80" w:before="200"/>
      </w:pPr>
      <w:r>
        <w:t xml:space="preserve">Tveganja ne morem izbrisati</w:t>
      </w:r>
    </w:p>
    <w:p>
      <w:pPr>
        <w:spacing w:after="120"/>
      </w:pPr>
      <w:r>
        <w:t xml:space="preserve">Brisanje je dovoljeno samo skrbniku in samo pri statusu Odprto. Tveganje z zgodovino (V obravnavi, Sprejeto, Zaprto) je dokaz po ISO 9001 §6.1 — zaprite ga s statusom Zaprto.</w:t>
      </w:r>
    </w:p>
    <w:p>
      <w:pPr>
        <w:pStyle w:val="Heading3"/>
        <w:spacing w:after="80" w:before="200"/>
      </w:pPr>
      <w:r>
        <w:t xml:space="preserve">Ocena se je spremenila, razred ukrepanja pa ni</w:t>
      </w:r>
    </w:p>
    <w:p>
      <w:pPr>
        <w:spacing w:after="120"/>
      </w:pPr>
      <w:r>
        <w:t xml:space="preserve">Razred se preračuna ob vsakem shranjevanju iz pojavnosti × posledice po metodologiji organizacije (privzeto 1–8 Ukrepi niso potrebni, 9–16 Ukrepi zaželeni, 17–25 Ukrepi potrebni; posledica 5 je vedno Ukrepi potrebni). Preverite, ali ste okno shranili.</w:t>
      </w:r>
    </w:p>
    <w:p>
      <w:pPr>
        <w:pStyle w:val="Heading3"/>
        <w:spacing w:after="80" w:before="200"/>
      </w:pPr>
      <w:r>
        <w:t xml:space="preserve">Nisem dobil opomnika o roku pregleda</w:t>
      </w:r>
    </w:p>
    <w:p>
      <w:pPr>
        <w:spacing w:after="120"/>
      </w:pPr>
      <w:r>
        <w:t xml:space="preserve">Opomnik prejme lastnik tveganja 7 dni pred rokom in na dan roka, in to le pri nezaprtih tveganjih. Odprite tveganje in preverite polje </w:t>
      </w:r>
      <w:r>
        <w:rPr>
          <w:b/>
          <w:bCs/>
          <w:color w:val="1D5A61"/>
        </w:rPr>
        <w:t xml:space="preserve">»Lastnik tveganja (oseba)«</w:t>
      </w:r>
      <w:r>
        <w:t xml:space="preserve">: če je na </w:t>
      </w:r>
      <w:r>
        <w:rPr>
          <w:b/>
          <w:bCs/>
          <w:color w:val="1D5A61"/>
        </w:rPr>
        <w:t xml:space="preserve">»— ni določen —«</w:t>
      </w:r>
      <w:r>
        <w:t xml:space="preserve">, opomnika ni — izberite osebo (odgovorna funkcija opomnika ne prejme). Preverite tudi, ali imate na strani Nastavitve obveščanja vklopljen kanal.</w:t>
      </w:r>
    </w:p>
    <w:p>
      <w:pPr>
        <w:pStyle w:val="Heading3"/>
        <w:spacing w:after="80" w:before="200"/>
      </w:pPr>
      <w:r>
        <w:t xml:space="preserve">Pri vprašanju konteksta ostane opozorilo o manjkajočem tveganju</w:t>
      </w:r>
    </w:p>
    <w:p>
      <w:pPr>
        <w:spacing w:after="120"/>
      </w:pPr>
      <w:r>
        <w:t xml:space="preserve">Opozorilo velja za vprašanja pomena 4 ali 5 brez povezanega tveganja, ukrepa ali cilja. Vpišite tveganje v register, nato pri vprašanju kliknite </w:t>
      </w:r>
      <w:r>
        <w:rPr>
          <w:b/>
          <w:bCs/>
          <w:color w:val="1D5A61"/>
        </w:rPr>
        <w:t xml:space="preserve">»🔗 Poveži s tveganjem«</w:t>
      </w:r>
      <w:r>
        <w:t xml:space="preserve"> in ga izberite — samo vpis v register brez povezave opozorila ne umakne. Če vprašanje v resnici ni tako pomembno, znižajte pomen.</w:t>
      </w:r>
    </w:p>
    <w:p>
      <w:pPr>
        <w:pStyle w:val="Heading3"/>
        <w:spacing w:after="80" w:before="200"/>
      </w:pPr>
      <w:r>
        <w:t xml:space="preserve">Stanje podnebja je rdeče, čeprav podnebje na nas ne vpliva</w:t>
      </w:r>
    </w:p>
    <w:p>
      <w:pPr>
        <w:spacing w:after="120"/>
      </w:pPr>
      <w:r>
        <w:t xml:space="preserve">Rdeče pomeni, da presoja še ni zapisana. Skrbnik naj klikne </w:t>
      </w:r>
      <w:r>
        <w:rPr>
          <w:b/>
          <w:bCs/>
          <w:color w:val="1D5A61"/>
        </w:rPr>
        <w:t xml:space="preserve">»Zapiši presojo«</w:t>
      </w:r>
      <w:r>
        <w:t xml:space="preserve"> in izbere »Niso relevantno vprašanje za nas« — stanje postane zeleno.</w:t>
      </w:r>
    </w:p>
    <w:p>
      <w:pPr>
        <w:pStyle w:val="Heading3"/>
        <w:spacing w:after="80" w:before="200"/>
      </w:pPr>
      <w:r>
        <w:t xml:space="preserve">Sporočilo je označeno kot zapadel odziv</w:t>
      </w:r>
    </w:p>
    <w:p>
      <w:pPr>
        <w:spacing w:after="120"/>
      </w:pPr>
      <w:r>
        <w:t xml:space="preserve">Rok za odziv je minil, odziva pa niste zabeležili. Kliknite </w:t>
      </w:r>
      <w:r>
        <w:rPr>
          <w:b/>
          <w:bCs/>
          <w:color w:val="1D5A61"/>
        </w:rPr>
        <w:t xml:space="preserve">»Zabeleži odziv«</w:t>
      </w:r>
      <w:r>
        <w:t xml:space="preserve"> in vpišite, kdaj in kaj so odgovorili; če odziva ne pričakujete več, v </w:t>
      </w:r>
      <w:r>
        <w:rPr>
          <w:b/>
          <w:bCs/>
          <w:color w:val="1D5A61"/>
        </w:rPr>
        <w:t xml:space="preserve">»Uredi«</w:t>
      </w:r>
      <w:r>
        <w:t xml:space="preserve"> odstranite kljukico »odziv pričakujemo« in rok.</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Bere</w:t>
            </w:r>
          </w:p>
        </w:tc>
        <w:tc>
          <w:tcPr>
            <w:tcW w:type="dxa" w:w="2350"/>
            <w:shd w:fill="1D5A61" w:color="auto" w:val="clear"/>
            <w:tcMar>
              <w:top w:type="dxa" w:w="80"/>
              <w:left w:type="dxa" w:w="100"/>
              <w:bottom w:type="dxa" w:w="80"/>
              <w:right w:type="dxa" w:w="100"/>
            </w:tcMar>
          </w:tcPr>
          <w:p>
            <w:r>
              <w:rPr>
                <w:b/>
                <w:bCs/>
                <w:color w:val="FFFFFF"/>
                <w:sz w:val="20"/>
                <w:szCs w:val="20"/>
              </w:rPr>
              <w:t xml:space="preserve">Ureja</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matrike, seznama, podrobnosti tveganja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Filtriranje, iskanje, PDF izpis, Excel izvoz</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Novo tveganje, urejanje, sprememba statusa, AI predlog</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Gumb + Nov ukrep na kartici tveganja (raven »ureja« na modulu CAPA)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Brisanje tveganja (samo status Odprto)</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Ogled konteksta, strani in komuniciranja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Vpis vprašanj, strani, sporočil, pregledov in odzivov</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Presoja relevantnosti podnebnih sprememb</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Nastavitev pravic, glave izpisa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p>
      <w:pPr>
        <w:spacing w:after="120"/>
      </w:pPr>
      <w:r>
        <w:t xml:space="preserve">Stolpec </w:t>
      </w:r>
      <w:r>
        <w:rPr>
          <w:b/>
          <w:bCs/>
        </w:rPr>
        <w:t xml:space="preserve">Bere</w:t>
      </w:r>
      <w:r>
        <w:t xml:space="preserve"> / </w:t>
      </w:r>
      <w:r>
        <w:rPr>
          <w:b/>
          <w:bCs/>
        </w:rPr>
        <w:t xml:space="preserve">Ureja</w:t>
      </w:r>
      <w:r>
        <w:t xml:space="preserve"> je raven pravice na modulu Tveganja (pri kontekstu: na kateremkoli od modulov Presoje, Okolje, Uvedba, Prehod). Lastnik tveganja nima posebnih pravic — dobi le opomnike o roku pregleda; tveganje ureja vsak z ravnijo »ureja«.</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Tveganja in kontekst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abstractNum w:abstractNumId="13" w15:restartNumberingAfterBreak="0">
    <w:multiLevelType w:val="hybridMultilevel"/>
    <w:lvl w:ilvl="0" w:tentative="1">
      <w:start w:val="1"/>
      <w:numFmt w:val="decimal"/>
      <w:lvlText w:val="%1."/>
      <w:lvlJc w:val="left"/>
      <w:pPr>
        <w:ind w:left="520" w:hanging="360"/>
      </w:pPr>
    </w:lvl>
  </w:abstractNum>
  <w:abstractNum w:abstractNumId="14"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d701db85dd9b64d5daf7b291eb201ae505a53f7f.jpg"/><Relationship Id="rId10" Type="http://schemas.openxmlformats.org/officeDocument/2006/relationships/image" Target="media/95156999828fb13b27131d2922d984459bd1f0da.jpg"/><Relationship Id="rId11" Type="http://schemas.openxmlformats.org/officeDocument/2006/relationships/image" Target="media/773c6c4dc7b5111ebdd2fc65250efccd9b496780.jpg"/><Relationship Id="rId12" Type="http://schemas.openxmlformats.org/officeDocument/2006/relationships/image" Target="media/2b1a352339993c0767ed1687a9fb875f9092db0f.jpg"/><Relationship Id="rId13" Type="http://schemas.openxmlformats.org/officeDocument/2006/relationships/image" Target="media/289ad0493937278219101c4ec446ab031f80d1f9.jpg"/><Relationship Id="rId14" Type="http://schemas.openxmlformats.org/officeDocument/2006/relationships/image" Target="media/c34711843d2e5713495070e7f45f7904aeecaea4.jpg"/><Relationship Id="rId15" Type="http://schemas.openxmlformats.org/officeDocument/2006/relationships/image" Target="media/a684f2b93fff87322dc31152271d9f6311cf8342.jpg"/><Relationship Id="rId16" Type="http://schemas.openxmlformats.org/officeDocument/2006/relationships/image" Target="media/066aa9ec9b72125da8301ed9afa2de08bf39c452.jpg"/><Relationship Id="rId17" Type="http://schemas.openxmlformats.org/officeDocument/2006/relationships/image" Target="media/2c473ec9e1f3c31f9e7b87bb5df44e08728c99f7.jpg"/><Relationship Id="rId18" Type="http://schemas.openxmlformats.org/officeDocument/2006/relationships/image" Target="media/d8625471e7b22620fa9f972b7f94082810d3af52.jpg"/><Relationship Id="rId19" Type="http://schemas.openxmlformats.org/officeDocument/2006/relationships/image" Target="media/f05daff20d8341702ebc47b93d2dfe5ceb6e1477.jpg"/><Relationship Id="rId20" Type="http://schemas.openxmlformats.org/officeDocument/2006/relationships/image" Target="media/02bae7dd3c9e55fc1c52d2e860676f4ec27e4826.jpg"/><Relationship Id="rId21" Type="http://schemas.openxmlformats.org/officeDocument/2006/relationships/image" Target="media/744c2c2cb3c2d3da99976c8944324eb1253bffec.jpg"/><Relationship Id="rId22" Type="http://schemas.openxmlformats.org/officeDocument/2006/relationships/image" Target="media/bd5dea8022ac89aa5112ad22da61b3edb86daf6c.jpg"/><Relationship Id="rId23" Type="http://schemas.openxmlformats.org/officeDocument/2006/relationships/image" Target="media/6f1cb9e03b6bbc034559fa9e7bdad54eda25da04.jpg"/><Relationship Id="rId24" Type="http://schemas.openxmlformats.org/officeDocument/2006/relationships/image" Target="media/214ce0638e0a4a0f67e723594c29cb69e462eda7.jpg"/><Relationship Id="rId25" Type="http://schemas.openxmlformats.org/officeDocument/2006/relationships/image" Target="media/b55084c5a3c47969c966e499deb9dc27e4484b8c.jpg"/><Relationship Id="rId26" Type="http://schemas.openxmlformats.org/officeDocument/2006/relationships/image" Target="media/cc9c5538fe88911ac9b1287eaf06e9e94ad65362.jpg"/><Relationship Id="rId27" Type="http://schemas.openxmlformats.org/officeDocument/2006/relationships/image" Target="media/54015daf4dc3aa7f81e73c1659570b9312d7ef0f.jpg"/><Relationship Id="rId28" Type="http://schemas.openxmlformats.org/officeDocument/2006/relationships/image" Target="media/2b542ab3eeb8e802cae0443009ea50ceb96e98fd.jpg"/><Relationship Id="rId29" Type="http://schemas.openxmlformats.org/officeDocument/2006/relationships/image" Target="media/bf263fe96acfdcbb57037e5f43e819cc7a8d1af1.jp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Tveganja in kontekst</dc:title>
  <dc:creator>E-KAKOVOST</dc:creator>
  <cp:lastModifiedBy>Un-named</cp:lastModifiedBy>
  <cp:revision>1</cp:revision>
  <dcterms:created xsi:type="dcterms:W3CDTF">2026-10-30T13:42:42.009Z</dcterms:created>
  <dcterms:modified xsi:type="dcterms:W3CDTF">2026-10-30T13:42:42.009Z</dcterms:modified>
</cp:coreProperties>
</file>

<file path=docProps/custom.xml><?xml version="1.0" encoding="utf-8"?>
<Properties xmlns="http://schemas.openxmlformats.org/officeDocument/2006/custom-properties" xmlns:vt="http://schemas.openxmlformats.org/officeDocument/2006/docPropsVTypes"/>
</file>